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FFD3A" w14:textId="77777777" w:rsidR="005B4683" w:rsidRDefault="005B4683" w:rsidP="00A559B4">
      <w:pPr>
        <w:tabs>
          <w:tab w:val="left" w:pos="709"/>
        </w:tabs>
        <w:jc w:val="right"/>
        <w:rPr>
          <w:rFonts w:ascii="Book Antiqua" w:hAnsi="Book Antiqua" w:cs="Courier New"/>
          <w:b/>
          <w:sz w:val="40"/>
        </w:rPr>
      </w:pPr>
    </w:p>
    <w:p w14:paraId="5FB28A29" w14:textId="77777777" w:rsidR="00A559B4" w:rsidRDefault="00A559B4">
      <w:pPr>
        <w:tabs>
          <w:tab w:val="left" w:pos="709"/>
        </w:tabs>
        <w:jc w:val="center"/>
        <w:rPr>
          <w:rFonts w:ascii="Franklin Gothic Book" w:hAnsi="Franklin Gothic Book" w:cs="Courier New"/>
          <w:b/>
          <w:sz w:val="40"/>
          <w:szCs w:val="40"/>
        </w:rPr>
      </w:pPr>
    </w:p>
    <w:p w14:paraId="5F6B3CE8" w14:textId="77777777" w:rsidR="00A559B4" w:rsidRDefault="00A559B4">
      <w:pPr>
        <w:tabs>
          <w:tab w:val="left" w:pos="709"/>
        </w:tabs>
        <w:jc w:val="center"/>
        <w:rPr>
          <w:rFonts w:ascii="Franklin Gothic Book" w:hAnsi="Franklin Gothic Book" w:cs="Courier New"/>
          <w:b/>
          <w:sz w:val="40"/>
          <w:szCs w:val="40"/>
        </w:rPr>
      </w:pPr>
    </w:p>
    <w:p w14:paraId="300C6D58" w14:textId="77777777" w:rsidR="00D77C97" w:rsidRPr="00486724" w:rsidRDefault="00D77C97">
      <w:pPr>
        <w:tabs>
          <w:tab w:val="left" w:pos="709"/>
        </w:tabs>
        <w:jc w:val="center"/>
        <w:rPr>
          <w:rFonts w:asciiTheme="majorHAnsi" w:hAnsiTheme="majorHAnsi" w:cs="Courier New"/>
          <w:b/>
          <w:sz w:val="48"/>
          <w:szCs w:val="40"/>
        </w:rPr>
      </w:pPr>
      <w:r w:rsidRPr="00486724">
        <w:rPr>
          <w:rFonts w:asciiTheme="majorHAnsi" w:hAnsiTheme="majorHAnsi" w:cs="Courier New"/>
          <w:b/>
          <w:sz w:val="48"/>
          <w:szCs w:val="40"/>
        </w:rPr>
        <w:t>B</w:t>
      </w:r>
      <w:r w:rsidR="00486724" w:rsidRPr="00486724">
        <w:rPr>
          <w:rFonts w:asciiTheme="majorHAnsi" w:hAnsiTheme="majorHAnsi" w:cs="Courier New"/>
          <w:b/>
          <w:sz w:val="48"/>
          <w:szCs w:val="40"/>
        </w:rPr>
        <w:t>ath</w:t>
      </w:r>
      <w:r w:rsidRPr="00486724">
        <w:rPr>
          <w:rFonts w:asciiTheme="majorHAnsi" w:hAnsiTheme="majorHAnsi" w:cs="Courier New"/>
          <w:b/>
          <w:sz w:val="48"/>
          <w:szCs w:val="40"/>
        </w:rPr>
        <w:t xml:space="preserve"> </w:t>
      </w:r>
      <w:r w:rsidR="00486724" w:rsidRPr="00486724">
        <w:rPr>
          <w:rFonts w:asciiTheme="majorHAnsi" w:hAnsiTheme="majorHAnsi" w:cs="Courier New"/>
          <w:b/>
          <w:sz w:val="48"/>
          <w:szCs w:val="40"/>
        </w:rPr>
        <w:t>and</w:t>
      </w:r>
      <w:r w:rsidRPr="00486724">
        <w:rPr>
          <w:rFonts w:asciiTheme="majorHAnsi" w:hAnsiTheme="majorHAnsi" w:cs="Courier New"/>
          <w:b/>
          <w:sz w:val="48"/>
          <w:szCs w:val="40"/>
        </w:rPr>
        <w:t xml:space="preserve"> W</w:t>
      </w:r>
      <w:r w:rsidR="00486724" w:rsidRPr="00486724">
        <w:rPr>
          <w:rFonts w:asciiTheme="majorHAnsi" w:hAnsiTheme="majorHAnsi" w:cs="Courier New"/>
          <w:b/>
          <w:sz w:val="48"/>
          <w:szCs w:val="40"/>
        </w:rPr>
        <w:t>ells</w:t>
      </w:r>
      <w:r w:rsidRPr="00486724">
        <w:rPr>
          <w:rFonts w:asciiTheme="majorHAnsi" w:hAnsiTheme="majorHAnsi" w:cs="Courier New"/>
          <w:b/>
          <w:sz w:val="48"/>
          <w:szCs w:val="40"/>
        </w:rPr>
        <w:t xml:space="preserve"> DBF P</w:t>
      </w:r>
      <w:r w:rsidR="00486724" w:rsidRPr="00486724">
        <w:rPr>
          <w:rFonts w:asciiTheme="majorHAnsi" w:hAnsiTheme="majorHAnsi" w:cs="Courier New"/>
          <w:b/>
          <w:sz w:val="48"/>
          <w:szCs w:val="40"/>
        </w:rPr>
        <w:t>arish</w:t>
      </w:r>
      <w:r w:rsidRPr="00486724">
        <w:rPr>
          <w:rFonts w:asciiTheme="majorHAnsi" w:hAnsiTheme="majorHAnsi" w:cs="Courier New"/>
          <w:b/>
          <w:sz w:val="48"/>
          <w:szCs w:val="40"/>
        </w:rPr>
        <w:t xml:space="preserve"> S</w:t>
      </w:r>
      <w:r w:rsidR="00486724" w:rsidRPr="00486724">
        <w:rPr>
          <w:rFonts w:asciiTheme="majorHAnsi" w:hAnsiTheme="majorHAnsi" w:cs="Courier New"/>
          <w:b/>
          <w:sz w:val="48"/>
          <w:szCs w:val="40"/>
        </w:rPr>
        <w:t>hare</w:t>
      </w:r>
    </w:p>
    <w:p w14:paraId="67CB935F" w14:textId="77777777" w:rsidR="00D77C97" w:rsidRPr="00486724" w:rsidRDefault="00D77C97">
      <w:pPr>
        <w:tabs>
          <w:tab w:val="left" w:pos="709"/>
        </w:tabs>
        <w:jc w:val="center"/>
        <w:rPr>
          <w:rFonts w:asciiTheme="majorHAnsi" w:hAnsiTheme="majorHAnsi" w:cs="Courier New"/>
          <w:b/>
          <w:sz w:val="48"/>
          <w:szCs w:val="40"/>
        </w:rPr>
      </w:pPr>
      <w:r w:rsidRPr="00486724">
        <w:rPr>
          <w:rFonts w:asciiTheme="majorHAnsi" w:hAnsiTheme="majorHAnsi" w:cs="Courier New"/>
          <w:b/>
          <w:sz w:val="48"/>
          <w:szCs w:val="40"/>
        </w:rPr>
        <w:t>D</w:t>
      </w:r>
      <w:r w:rsidR="00486724" w:rsidRPr="00486724">
        <w:rPr>
          <w:rFonts w:asciiTheme="majorHAnsi" w:hAnsiTheme="majorHAnsi" w:cs="Courier New"/>
          <w:b/>
          <w:sz w:val="48"/>
          <w:szCs w:val="40"/>
        </w:rPr>
        <w:t>irect</w:t>
      </w:r>
      <w:r w:rsidRPr="00486724">
        <w:rPr>
          <w:rFonts w:asciiTheme="majorHAnsi" w:hAnsiTheme="majorHAnsi" w:cs="Courier New"/>
          <w:b/>
          <w:sz w:val="48"/>
          <w:szCs w:val="40"/>
        </w:rPr>
        <w:t xml:space="preserve"> D</w:t>
      </w:r>
      <w:r w:rsidR="00486724" w:rsidRPr="00486724">
        <w:rPr>
          <w:rFonts w:asciiTheme="majorHAnsi" w:hAnsiTheme="majorHAnsi" w:cs="Courier New"/>
          <w:b/>
          <w:sz w:val="48"/>
          <w:szCs w:val="40"/>
        </w:rPr>
        <w:t>ebit</w:t>
      </w:r>
      <w:r w:rsidRPr="00486724">
        <w:rPr>
          <w:rFonts w:asciiTheme="majorHAnsi" w:hAnsiTheme="majorHAnsi" w:cs="Courier New"/>
          <w:b/>
          <w:sz w:val="48"/>
          <w:szCs w:val="40"/>
        </w:rPr>
        <w:t xml:space="preserve"> S</w:t>
      </w:r>
      <w:r w:rsidR="00B5709C">
        <w:rPr>
          <w:rFonts w:asciiTheme="majorHAnsi" w:hAnsiTheme="majorHAnsi" w:cs="Courier New"/>
          <w:b/>
          <w:sz w:val="48"/>
          <w:szCs w:val="40"/>
        </w:rPr>
        <w:t>cheme</w:t>
      </w:r>
    </w:p>
    <w:p w14:paraId="07E18B84" w14:textId="77777777" w:rsidR="00697879" w:rsidRPr="00A1377E" w:rsidRDefault="00697879" w:rsidP="00697879">
      <w:pPr>
        <w:tabs>
          <w:tab w:val="left" w:pos="709"/>
        </w:tabs>
        <w:rPr>
          <w:rFonts w:ascii="Franklin Gothic Book" w:hAnsi="Franklin Gothic Book" w:cs="Courier New"/>
          <w:b/>
          <w:sz w:val="40"/>
          <w:szCs w:val="40"/>
        </w:rPr>
      </w:pPr>
    </w:p>
    <w:p w14:paraId="72B1FEEC" w14:textId="77777777" w:rsidR="005B4683" w:rsidRPr="00A559B4" w:rsidRDefault="005B4683" w:rsidP="00697879">
      <w:pPr>
        <w:tabs>
          <w:tab w:val="left" w:pos="709"/>
        </w:tabs>
        <w:rPr>
          <w:rFonts w:asciiTheme="minorHAnsi" w:hAnsiTheme="minorHAnsi" w:cs="Courier New"/>
          <w:b/>
          <w:szCs w:val="24"/>
        </w:rPr>
      </w:pPr>
    </w:p>
    <w:p w14:paraId="318D97E0" w14:textId="77777777" w:rsidR="005B4683" w:rsidRPr="00A559B4" w:rsidRDefault="005B4683" w:rsidP="00697879">
      <w:pPr>
        <w:tabs>
          <w:tab w:val="left" w:pos="709"/>
        </w:tabs>
        <w:rPr>
          <w:rFonts w:asciiTheme="minorHAnsi" w:hAnsiTheme="minorHAnsi" w:cs="Courier New"/>
          <w:b/>
          <w:szCs w:val="24"/>
        </w:rPr>
      </w:pPr>
    </w:p>
    <w:p w14:paraId="200834D5" w14:textId="77777777" w:rsidR="005B4683" w:rsidRPr="00A559B4" w:rsidRDefault="005B4683" w:rsidP="00697879">
      <w:pPr>
        <w:tabs>
          <w:tab w:val="left" w:pos="709"/>
        </w:tabs>
        <w:rPr>
          <w:rFonts w:asciiTheme="minorHAnsi" w:hAnsiTheme="minorHAnsi" w:cs="Courier New"/>
          <w:b/>
          <w:szCs w:val="24"/>
        </w:rPr>
      </w:pPr>
    </w:p>
    <w:p w14:paraId="1E63526D" w14:textId="77777777" w:rsidR="00D77C97" w:rsidRPr="00A559B4" w:rsidRDefault="00D77C97">
      <w:pPr>
        <w:jc w:val="both"/>
        <w:rPr>
          <w:rFonts w:asciiTheme="minorHAnsi" w:hAnsiTheme="minorHAnsi"/>
          <w:szCs w:val="24"/>
        </w:rPr>
      </w:pPr>
      <w:bookmarkStart w:id="0" w:name="_GoBack"/>
      <w:bookmarkEnd w:id="0"/>
    </w:p>
    <w:p w14:paraId="635DE3B5" w14:textId="77777777" w:rsidR="00D77C97" w:rsidRPr="00A559B4" w:rsidRDefault="00D77C97">
      <w:pPr>
        <w:pStyle w:val="Heading1"/>
        <w:jc w:val="both"/>
        <w:rPr>
          <w:rFonts w:asciiTheme="minorHAnsi" w:hAnsiTheme="minorHAnsi"/>
          <w:szCs w:val="24"/>
        </w:rPr>
      </w:pPr>
      <w:r w:rsidRPr="00A559B4">
        <w:rPr>
          <w:rFonts w:asciiTheme="minorHAnsi" w:hAnsiTheme="minorHAnsi"/>
          <w:szCs w:val="24"/>
        </w:rPr>
        <w:t>The advantages of paying by direct debit –</w:t>
      </w:r>
    </w:p>
    <w:p w14:paraId="23F574DE" w14:textId="77777777" w:rsidR="00D77C97" w:rsidRPr="00A559B4" w:rsidRDefault="00D77C97">
      <w:pPr>
        <w:jc w:val="both"/>
        <w:rPr>
          <w:rFonts w:asciiTheme="minorHAnsi" w:hAnsiTheme="minorHAnsi"/>
          <w:b/>
          <w:szCs w:val="24"/>
        </w:rPr>
      </w:pPr>
    </w:p>
    <w:p w14:paraId="1A912186" w14:textId="77777777" w:rsidR="00D77C97" w:rsidRPr="00A559B4" w:rsidRDefault="00D77C97">
      <w:pPr>
        <w:tabs>
          <w:tab w:val="left" w:pos="2268"/>
        </w:tabs>
        <w:jc w:val="both"/>
        <w:rPr>
          <w:rFonts w:asciiTheme="minorHAnsi" w:hAnsiTheme="minorHAnsi"/>
          <w:szCs w:val="24"/>
        </w:rPr>
      </w:pPr>
      <w:r w:rsidRPr="00A559B4">
        <w:rPr>
          <w:rFonts w:asciiTheme="minorHAnsi" w:hAnsiTheme="minorHAnsi"/>
          <w:b/>
          <w:szCs w:val="24"/>
        </w:rPr>
        <w:t>To PCCs</w:t>
      </w:r>
      <w:r w:rsidRPr="00A559B4">
        <w:rPr>
          <w:rFonts w:asciiTheme="minorHAnsi" w:hAnsiTheme="minorHAnsi"/>
          <w:b/>
          <w:szCs w:val="24"/>
        </w:rPr>
        <w:tab/>
      </w:r>
      <w:r w:rsidRPr="00A559B4">
        <w:rPr>
          <w:rFonts w:asciiTheme="minorHAnsi" w:hAnsiTheme="minorHAnsi"/>
          <w:szCs w:val="24"/>
        </w:rPr>
        <w:t>1. No cheque to draw, no letters to write and no postage</w:t>
      </w:r>
    </w:p>
    <w:p w14:paraId="4CBFBFFC" w14:textId="77777777" w:rsidR="005B4683" w:rsidRPr="00A559B4" w:rsidRDefault="00D77C97">
      <w:pPr>
        <w:tabs>
          <w:tab w:val="left" w:pos="2268"/>
        </w:tabs>
        <w:ind w:left="2268"/>
        <w:jc w:val="both"/>
        <w:rPr>
          <w:rFonts w:asciiTheme="minorHAnsi" w:hAnsiTheme="minorHAnsi"/>
          <w:szCs w:val="24"/>
        </w:rPr>
      </w:pPr>
      <w:r w:rsidRPr="00A559B4">
        <w:rPr>
          <w:rFonts w:asciiTheme="minorHAnsi" w:hAnsiTheme="minorHAnsi"/>
          <w:szCs w:val="24"/>
        </w:rPr>
        <w:t xml:space="preserve">2. For those who already pay by direct debit, no need </w:t>
      </w:r>
      <w:r w:rsidR="005B4683" w:rsidRPr="00A559B4">
        <w:rPr>
          <w:rFonts w:asciiTheme="minorHAnsi" w:hAnsiTheme="minorHAnsi"/>
          <w:szCs w:val="24"/>
        </w:rPr>
        <w:t xml:space="preserve">to </w:t>
      </w:r>
    </w:p>
    <w:p w14:paraId="73350A20" w14:textId="77777777" w:rsidR="00D77C97" w:rsidRPr="00A559B4" w:rsidRDefault="005B4683">
      <w:pPr>
        <w:tabs>
          <w:tab w:val="left" w:pos="2268"/>
        </w:tabs>
        <w:ind w:left="2268"/>
        <w:jc w:val="both"/>
        <w:rPr>
          <w:rFonts w:asciiTheme="minorHAnsi" w:hAnsiTheme="minorHAnsi"/>
          <w:szCs w:val="24"/>
        </w:rPr>
      </w:pPr>
      <w:r w:rsidRPr="00A559B4">
        <w:rPr>
          <w:rFonts w:asciiTheme="minorHAnsi" w:hAnsiTheme="minorHAnsi"/>
          <w:szCs w:val="24"/>
        </w:rPr>
        <w:t xml:space="preserve">    </w:t>
      </w:r>
      <w:r w:rsidR="00D77C97" w:rsidRPr="00A559B4">
        <w:rPr>
          <w:rFonts w:asciiTheme="minorHAnsi" w:hAnsiTheme="minorHAnsi"/>
          <w:szCs w:val="24"/>
        </w:rPr>
        <w:t>complete new mandates each year.</w:t>
      </w:r>
    </w:p>
    <w:p w14:paraId="54D256D3" w14:textId="77777777" w:rsidR="00D77C97" w:rsidRPr="00A559B4" w:rsidRDefault="00D77C97">
      <w:pPr>
        <w:tabs>
          <w:tab w:val="left" w:pos="2268"/>
        </w:tabs>
        <w:ind w:left="2268"/>
        <w:jc w:val="both"/>
        <w:rPr>
          <w:rFonts w:asciiTheme="minorHAnsi" w:hAnsiTheme="minorHAnsi"/>
          <w:szCs w:val="24"/>
        </w:rPr>
      </w:pPr>
      <w:r w:rsidRPr="00A559B4">
        <w:rPr>
          <w:rFonts w:asciiTheme="minorHAnsi" w:hAnsiTheme="minorHAnsi"/>
          <w:szCs w:val="24"/>
        </w:rPr>
        <w:t xml:space="preserve">3. </w:t>
      </w:r>
      <w:r w:rsidR="008A7BFA" w:rsidRPr="00A559B4">
        <w:rPr>
          <w:rFonts w:asciiTheme="minorHAnsi" w:hAnsiTheme="minorHAnsi"/>
          <w:szCs w:val="24"/>
        </w:rPr>
        <w:t>Assurance that the correct amount of Parish Share has</w:t>
      </w:r>
    </w:p>
    <w:p w14:paraId="2459B764" w14:textId="77777777" w:rsidR="008A7BFA" w:rsidRPr="00A559B4" w:rsidRDefault="008A7BFA">
      <w:pPr>
        <w:tabs>
          <w:tab w:val="left" w:pos="2268"/>
        </w:tabs>
        <w:ind w:left="2268"/>
        <w:jc w:val="both"/>
        <w:rPr>
          <w:rFonts w:asciiTheme="minorHAnsi" w:hAnsiTheme="minorHAnsi"/>
          <w:szCs w:val="24"/>
        </w:rPr>
      </w:pPr>
      <w:r w:rsidRPr="00A559B4">
        <w:rPr>
          <w:rFonts w:asciiTheme="minorHAnsi" w:hAnsiTheme="minorHAnsi"/>
          <w:szCs w:val="24"/>
        </w:rPr>
        <w:t xml:space="preserve">     been paid on time</w:t>
      </w:r>
    </w:p>
    <w:p w14:paraId="20DD4FE5" w14:textId="77777777" w:rsidR="00D77C97" w:rsidRPr="00A559B4" w:rsidRDefault="00D77C97">
      <w:pPr>
        <w:tabs>
          <w:tab w:val="left" w:pos="2268"/>
        </w:tabs>
        <w:ind w:left="2268"/>
        <w:jc w:val="both"/>
        <w:rPr>
          <w:rFonts w:asciiTheme="minorHAnsi" w:hAnsiTheme="minorHAnsi"/>
          <w:szCs w:val="24"/>
        </w:rPr>
      </w:pPr>
      <w:r w:rsidRPr="00A559B4">
        <w:rPr>
          <w:rFonts w:asciiTheme="minorHAnsi" w:hAnsiTheme="minorHAnsi"/>
          <w:szCs w:val="24"/>
        </w:rPr>
        <w:t>4. Lower bank charges.</w:t>
      </w:r>
    </w:p>
    <w:p w14:paraId="654ED27D" w14:textId="77777777" w:rsidR="00D77C97" w:rsidRPr="00A559B4" w:rsidRDefault="00D77C97">
      <w:pPr>
        <w:tabs>
          <w:tab w:val="left" w:pos="2268"/>
        </w:tabs>
        <w:ind w:left="2268"/>
        <w:jc w:val="both"/>
        <w:rPr>
          <w:rFonts w:asciiTheme="minorHAnsi" w:hAnsiTheme="minorHAnsi"/>
          <w:szCs w:val="24"/>
        </w:rPr>
      </w:pPr>
    </w:p>
    <w:p w14:paraId="1BEDFE7F" w14:textId="77777777" w:rsidR="005B4683" w:rsidRPr="00A559B4" w:rsidRDefault="00D77C97">
      <w:pPr>
        <w:tabs>
          <w:tab w:val="left" w:pos="2268"/>
        </w:tabs>
        <w:jc w:val="both"/>
        <w:rPr>
          <w:rFonts w:asciiTheme="minorHAnsi" w:hAnsiTheme="minorHAnsi"/>
          <w:szCs w:val="24"/>
        </w:rPr>
      </w:pPr>
      <w:r w:rsidRPr="00A559B4">
        <w:rPr>
          <w:rFonts w:asciiTheme="minorHAnsi" w:hAnsiTheme="minorHAnsi"/>
          <w:b/>
          <w:szCs w:val="24"/>
        </w:rPr>
        <w:t>To the Board</w:t>
      </w:r>
      <w:r w:rsidRPr="00A559B4">
        <w:rPr>
          <w:rFonts w:asciiTheme="minorHAnsi" w:hAnsiTheme="minorHAnsi"/>
          <w:szCs w:val="24"/>
        </w:rPr>
        <w:tab/>
        <w:t xml:space="preserve">1. A regular and certain cash flow. This is very important if </w:t>
      </w:r>
    </w:p>
    <w:p w14:paraId="144915FF" w14:textId="77777777" w:rsidR="008A7BFA" w:rsidRPr="00A559B4" w:rsidRDefault="005B4683">
      <w:pPr>
        <w:tabs>
          <w:tab w:val="left" w:pos="2268"/>
        </w:tabs>
        <w:jc w:val="both"/>
        <w:rPr>
          <w:rFonts w:asciiTheme="minorHAnsi" w:hAnsiTheme="minorHAnsi"/>
          <w:szCs w:val="24"/>
        </w:rPr>
      </w:pPr>
      <w:r w:rsidRPr="00A559B4">
        <w:rPr>
          <w:rFonts w:asciiTheme="minorHAnsi" w:hAnsiTheme="minorHAnsi"/>
          <w:szCs w:val="24"/>
        </w:rPr>
        <w:tab/>
        <w:t xml:space="preserve">    </w:t>
      </w:r>
      <w:r w:rsidR="00D77C97" w:rsidRPr="00A559B4">
        <w:rPr>
          <w:rFonts w:asciiTheme="minorHAnsi" w:hAnsiTheme="minorHAnsi"/>
          <w:szCs w:val="24"/>
        </w:rPr>
        <w:t>the Board is to meet its monthly outgoings without</w:t>
      </w:r>
    </w:p>
    <w:p w14:paraId="52DD9288" w14:textId="77777777" w:rsidR="00D77C97" w:rsidRPr="00A559B4" w:rsidRDefault="008A7BFA">
      <w:pPr>
        <w:tabs>
          <w:tab w:val="left" w:pos="2268"/>
        </w:tabs>
        <w:jc w:val="both"/>
        <w:rPr>
          <w:rFonts w:asciiTheme="minorHAnsi" w:hAnsiTheme="minorHAnsi"/>
          <w:szCs w:val="24"/>
        </w:rPr>
      </w:pPr>
      <w:r w:rsidRPr="00A559B4">
        <w:rPr>
          <w:rFonts w:asciiTheme="minorHAnsi" w:hAnsiTheme="minorHAnsi"/>
          <w:szCs w:val="24"/>
        </w:rPr>
        <w:tab/>
        <w:t xml:space="preserve">   </w:t>
      </w:r>
      <w:r w:rsidR="00D77C97" w:rsidRPr="00A559B4">
        <w:rPr>
          <w:rFonts w:asciiTheme="minorHAnsi" w:hAnsiTheme="minorHAnsi"/>
          <w:szCs w:val="24"/>
        </w:rPr>
        <w:t xml:space="preserve"> recourse to the bank overdraft facilities.</w:t>
      </w:r>
    </w:p>
    <w:p w14:paraId="194B3C68" w14:textId="77777777" w:rsidR="00D77C97" w:rsidRPr="00A559B4" w:rsidRDefault="00D77C97">
      <w:pPr>
        <w:tabs>
          <w:tab w:val="left" w:pos="2268"/>
        </w:tabs>
        <w:jc w:val="both"/>
        <w:rPr>
          <w:rFonts w:asciiTheme="minorHAnsi" w:hAnsiTheme="minorHAnsi"/>
          <w:szCs w:val="24"/>
        </w:rPr>
      </w:pPr>
      <w:r w:rsidRPr="00A559B4">
        <w:rPr>
          <w:rFonts w:asciiTheme="minorHAnsi" w:hAnsiTheme="minorHAnsi"/>
          <w:szCs w:val="24"/>
        </w:rPr>
        <w:tab/>
        <w:t>2. Lower bank charges.</w:t>
      </w:r>
    </w:p>
    <w:p w14:paraId="765922D1" w14:textId="77777777" w:rsidR="00DF042E" w:rsidRPr="00A559B4" w:rsidRDefault="00DF042E">
      <w:pPr>
        <w:tabs>
          <w:tab w:val="left" w:pos="2268"/>
        </w:tabs>
        <w:jc w:val="both"/>
        <w:rPr>
          <w:rFonts w:asciiTheme="minorHAnsi" w:hAnsiTheme="minorHAnsi"/>
          <w:szCs w:val="24"/>
        </w:rPr>
      </w:pPr>
    </w:p>
    <w:p w14:paraId="54999F3D" w14:textId="77777777" w:rsidR="00D77C97" w:rsidRPr="00A559B4" w:rsidRDefault="00D77C97">
      <w:pPr>
        <w:pStyle w:val="Heading1"/>
        <w:tabs>
          <w:tab w:val="left" w:pos="2268"/>
        </w:tabs>
        <w:jc w:val="both"/>
        <w:rPr>
          <w:rFonts w:asciiTheme="minorHAnsi" w:hAnsiTheme="minorHAnsi"/>
          <w:szCs w:val="24"/>
        </w:rPr>
      </w:pPr>
      <w:r w:rsidRPr="00A559B4">
        <w:rPr>
          <w:rFonts w:asciiTheme="minorHAnsi" w:hAnsiTheme="minorHAnsi"/>
          <w:szCs w:val="24"/>
        </w:rPr>
        <w:t>The Scheme</w:t>
      </w:r>
    </w:p>
    <w:p w14:paraId="247ED5FB" w14:textId="77777777" w:rsidR="00D77C97" w:rsidRPr="00A559B4" w:rsidRDefault="00697879">
      <w:pPr>
        <w:tabs>
          <w:tab w:val="left" w:pos="2268"/>
        </w:tabs>
        <w:jc w:val="both"/>
        <w:rPr>
          <w:rFonts w:asciiTheme="minorHAnsi" w:hAnsiTheme="minorHAnsi"/>
          <w:szCs w:val="24"/>
        </w:rPr>
      </w:pPr>
      <w:r w:rsidRPr="00A559B4">
        <w:rPr>
          <w:rFonts w:asciiTheme="minorHAnsi" w:hAnsiTheme="minorHAnsi"/>
          <w:szCs w:val="24"/>
        </w:rPr>
        <w:t>The</w:t>
      </w:r>
      <w:r w:rsidR="00D77C97" w:rsidRPr="00A559B4">
        <w:rPr>
          <w:rFonts w:asciiTheme="minorHAnsi" w:hAnsiTheme="minorHAnsi"/>
          <w:szCs w:val="24"/>
        </w:rPr>
        <w:t xml:space="preserve"> PCC signs a direct debit mandate giving authority to the Board to collect agreed parish share collections direct from its bank or building society current account. The Board will provide the PCC Treasurer with a schedule detailing the amount to be collected at least 20 days in advance of the first due date.</w:t>
      </w:r>
    </w:p>
    <w:p w14:paraId="30E3CA76" w14:textId="77777777" w:rsidR="00D77C97" w:rsidRPr="00A559B4" w:rsidRDefault="00D77C97">
      <w:pPr>
        <w:tabs>
          <w:tab w:val="left" w:pos="2268"/>
        </w:tabs>
        <w:jc w:val="both"/>
        <w:rPr>
          <w:rFonts w:asciiTheme="minorHAnsi" w:hAnsiTheme="minorHAnsi"/>
          <w:szCs w:val="24"/>
        </w:rPr>
      </w:pPr>
    </w:p>
    <w:p w14:paraId="2DDAE743" w14:textId="77777777" w:rsidR="00D77C97" w:rsidRPr="00A559B4" w:rsidRDefault="00D77C97">
      <w:pPr>
        <w:pStyle w:val="Heading1"/>
        <w:tabs>
          <w:tab w:val="left" w:pos="2268"/>
        </w:tabs>
        <w:jc w:val="both"/>
        <w:rPr>
          <w:rFonts w:asciiTheme="minorHAnsi" w:hAnsiTheme="minorHAnsi"/>
          <w:szCs w:val="24"/>
        </w:rPr>
      </w:pPr>
      <w:r w:rsidRPr="00A559B4">
        <w:rPr>
          <w:rFonts w:asciiTheme="minorHAnsi" w:hAnsiTheme="minorHAnsi"/>
          <w:szCs w:val="24"/>
        </w:rPr>
        <w:t>Control</w:t>
      </w:r>
    </w:p>
    <w:p w14:paraId="41E6B960" w14:textId="77777777" w:rsidR="00D77C97" w:rsidRPr="00A559B4" w:rsidRDefault="00D77C97">
      <w:pPr>
        <w:tabs>
          <w:tab w:val="left" w:pos="2268"/>
        </w:tabs>
        <w:jc w:val="both"/>
        <w:rPr>
          <w:rFonts w:asciiTheme="minorHAnsi" w:hAnsiTheme="minorHAnsi"/>
          <w:szCs w:val="24"/>
        </w:rPr>
      </w:pPr>
      <w:r w:rsidRPr="00A559B4">
        <w:rPr>
          <w:rFonts w:asciiTheme="minorHAnsi" w:hAnsiTheme="minorHAnsi"/>
          <w:szCs w:val="24"/>
        </w:rPr>
        <w:t xml:space="preserve">Some Treasurers are reluctant to use direct debit because they feel they are relinquishing control over PCC funds. This is not the case. As the guarantee states, a direct debit </w:t>
      </w:r>
      <w:r w:rsidR="00697879" w:rsidRPr="00A559B4">
        <w:rPr>
          <w:rFonts w:asciiTheme="minorHAnsi" w:hAnsiTheme="minorHAnsi"/>
          <w:szCs w:val="24"/>
        </w:rPr>
        <w:t xml:space="preserve">can be cancelled </w:t>
      </w:r>
      <w:r w:rsidRPr="00A559B4">
        <w:rPr>
          <w:rFonts w:asciiTheme="minorHAnsi" w:hAnsiTheme="minorHAnsi"/>
          <w:szCs w:val="24"/>
        </w:rPr>
        <w:t xml:space="preserve">at any time by a letter to </w:t>
      </w:r>
      <w:r w:rsidR="00697879" w:rsidRPr="00A559B4">
        <w:rPr>
          <w:rFonts w:asciiTheme="minorHAnsi" w:hAnsiTheme="minorHAnsi"/>
          <w:szCs w:val="24"/>
        </w:rPr>
        <w:t>its</w:t>
      </w:r>
      <w:r w:rsidRPr="00A559B4">
        <w:rPr>
          <w:rFonts w:asciiTheme="minorHAnsi" w:hAnsiTheme="minorHAnsi"/>
          <w:szCs w:val="24"/>
        </w:rPr>
        <w:t xml:space="preserve"> bank with a copy to </w:t>
      </w:r>
      <w:r w:rsidR="00697879" w:rsidRPr="00A559B4">
        <w:rPr>
          <w:rFonts w:asciiTheme="minorHAnsi" w:hAnsiTheme="minorHAnsi"/>
          <w:szCs w:val="24"/>
        </w:rPr>
        <w:t>the Board</w:t>
      </w:r>
      <w:r w:rsidRPr="00A559B4">
        <w:rPr>
          <w:rFonts w:asciiTheme="minorHAnsi" w:hAnsiTheme="minorHAnsi"/>
          <w:szCs w:val="24"/>
        </w:rPr>
        <w:t>.</w:t>
      </w:r>
    </w:p>
    <w:p w14:paraId="4B626F04" w14:textId="77777777" w:rsidR="00697879" w:rsidRPr="00A559B4" w:rsidRDefault="00697879">
      <w:pPr>
        <w:tabs>
          <w:tab w:val="left" w:pos="2268"/>
        </w:tabs>
        <w:jc w:val="both"/>
        <w:rPr>
          <w:rFonts w:asciiTheme="minorHAnsi" w:hAnsiTheme="minorHAnsi"/>
          <w:szCs w:val="24"/>
        </w:rPr>
      </w:pPr>
    </w:p>
    <w:p w14:paraId="1A49CFD0" w14:textId="77777777" w:rsidR="005B4683" w:rsidRPr="00A559B4" w:rsidRDefault="005B4683">
      <w:pPr>
        <w:tabs>
          <w:tab w:val="left" w:pos="2268"/>
        </w:tabs>
        <w:jc w:val="both"/>
        <w:rPr>
          <w:rFonts w:asciiTheme="minorHAnsi" w:hAnsiTheme="minorHAnsi"/>
          <w:szCs w:val="24"/>
        </w:rPr>
      </w:pPr>
    </w:p>
    <w:p w14:paraId="1CB60C7F" w14:textId="77777777" w:rsidR="005B4683" w:rsidRPr="00A559B4" w:rsidRDefault="005B4683">
      <w:pPr>
        <w:tabs>
          <w:tab w:val="left" w:pos="2268"/>
        </w:tabs>
        <w:jc w:val="both"/>
        <w:rPr>
          <w:rFonts w:asciiTheme="minorHAnsi" w:hAnsiTheme="minorHAnsi"/>
          <w:szCs w:val="24"/>
        </w:rPr>
      </w:pPr>
    </w:p>
    <w:p w14:paraId="0F0A24E1" w14:textId="77777777" w:rsidR="005B4683" w:rsidRPr="00A559B4" w:rsidRDefault="005B4683">
      <w:pPr>
        <w:tabs>
          <w:tab w:val="left" w:pos="2268"/>
        </w:tabs>
        <w:jc w:val="both"/>
        <w:rPr>
          <w:rFonts w:asciiTheme="minorHAnsi" w:hAnsiTheme="minorHAnsi"/>
          <w:szCs w:val="24"/>
        </w:rPr>
      </w:pPr>
    </w:p>
    <w:sectPr w:rsidR="005B4683" w:rsidRPr="00A559B4" w:rsidSect="004440CB">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55FCB" w14:textId="77777777" w:rsidR="004440CB" w:rsidRDefault="004440CB" w:rsidP="004440CB">
      <w:r>
        <w:separator/>
      </w:r>
    </w:p>
  </w:endnote>
  <w:endnote w:type="continuationSeparator" w:id="0">
    <w:p w14:paraId="0C641FAD" w14:textId="77777777" w:rsidR="004440CB" w:rsidRDefault="004440CB" w:rsidP="0044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00817" w14:textId="77777777" w:rsidR="004440CB" w:rsidRDefault="00444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7EB31" w14:textId="77777777" w:rsidR="004440CB" w:rsidRDefault="00444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E9BA3" w14:textId="77777777" w:rsidR="004440CB" w:rsidRDefault="0044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57CD2" w14:textId="77777777" w:rsidR="004440CB" w:rsidRDefault="004440CB" w:rsidP="004440CB">
      <w:r>
        <w:separator/>
      </w:r>
    </w:p>
  </w:footnote>
  <w:footnote w:type="continuationSeparator" w:id="0">
    <w:p w14:paraId="1DFCCD8F" w14:textId="77777777" w:rsidR="004440CB" w:rsidRDefault="004440CB" w:rsidP="0044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747B" w14:textId="77777777" w:rsidR="004440CB" w:rsidRDefault="00444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56D24" w14:textId="77777777" w:rsidR="004440CB" w:rsidRDefault="004440CB" w:rsidP="004440CB">
    <w:pPr>
      <w:pStyle w:val="Header"/>
      <w:jc w:val="right"/>
    </w:pPr>
  </w:p>
  <w:p w14:paraId="1788FAFD" w14:textId="77777777" w:rsidR="004440CB" w:rsidRDefault="00444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439CB" w14:textId="77777777" w:rsidR="004440CB" w:rsidRDefault="004440CB" w:rsidP="004440CB">
    <w:pPr>
      <w:pStyle w:val="Header"/>
      <w:jc w:val="right"/>
    </w:pPr>
    <w:r>
      <w:rPr>
        <w:rFonts w:ascii="Book Antiqua" w:hAnsi="Book Antiqua" w:cs="Courier New"/>
        <w:b/>
        <w:noProof/>
        <w:sz w:val="40"/>
        <w:lang w:eastAsia="en-GB"/>
      </w:rPr>
      <w:drawing>
        <wp:inline distT="0" distB="0" distL="0" distR="0" wp14:anchorId="540CDCAE" wp14:editId="0C7AE20B">
          <wp:extent cx="2083633" cy="637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ack) A4 (Use w6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1969" cy="6372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95A"/>
    <w:rsid w:val="00160F35"/>
    <w:rsid w:val="001941C6"/>
    <w:rsid w:val="00197C5D"/>
    <w:rsid w:val="004440CB"/>
    <w:rsid w:val="00486724"/>
    <w:rsid w:val="005372B2"/>
    <w:rsid w:val="005B4683"/>
    <w:rsid w:val="0065012F"/>
    <w:rsid w:val="00697879"/>
    <w:rsid w:val="0084002B"/>
    <w:rsid w:val="008A7BFA"/>
    <w:rsid w:val="00994E36"/>
    <w:rsid w:val="009E0C68"/>
    <w:rsid w:val="00A1377E"/>
    <w:rsid w:val="00A512AC"/>
    <w:rsid w:val="00A559B4"/>
    <w:rsid w:val="00A75AFF"/>
    <w:rsid w:val="00B150AE"/>
    <w:rsid w:val="00B5709C"/>
    <w:rsid w:val="00BA22FA"/>
    <w:rsid w:val="00C57978"/>
    <w:rsid w:val="00C75647"/>
    <w:rsid w:val="00D77C97"/>
    <w:rsid w:val="00D8695A"/>
    <w:rsid w:val="00DC6803"/>
    <w:rsid w:val="00DF042E"/>
    <w:rsid w:val="00DF53FC"/>
    <w:rsid w:val="00DF6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C33F6"/>
  <w15:docId w15:val="{A18F7B82-042C-496B-AD11-55A9CBD3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2268"/>
      </w:tabs>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2268"/>
      </w:tabs>
      <w:jc w:val="both"/>
    </w:pPr>
  </w:style>
  <w:style w:type="paragraph" w:styleId="BalloonText">
    <w:name w:val="Balloon Text"/>
    <w:basedOn w:val="Normal"/>
    <w:semiHidden/>
    <w:rsid w:val="00A75AFF"/>
    <w:rPr>
      <w:rFonts w:ascii="Tahoma" w:hAnsi="Tahoma" w:cs="Tahoma"/>
      <w:sz w:val="16"/>
      <w:szCs w:val="16"/>
    </w:rPr>
  </w:style>
  <w:style w:type="paragraph" w:styleId="Header">
    <w:name w:val="header"/>
    <w:basedOn w:val="Normal"/>
    <w:link w:val="HeaderChar"/>
    <w:uiPriority w:val="99"/>
    <w:rsid w:val="004440CB"/>
    <w:pPr>
      <w:tabs>
        <w:tab w:val="center" w:pos="4513"/>
        <w:tab w:val="right" w:pos="9026"/>
      </w:tabs>
    </w:pPr>
  </w:style>
  <w:style w:type="character" w:customStyle="1" w:styleId="HeaderChar">
    <w:name w:val="Header Char"/>
    <w:basedOn w:val="DefaultParagraphFont"/>
    <w:link w:val="Header"/>
    <w:uiPriority w:val="99"/>
    <w:rsid w:val="004440CB"/>
    <w:rPr>
      <w:sz w:val="24"/>
      <w:lang w:eastAsia="en-US"/>
    </w:rPr>
  </w:style>
  <w:style w:type="paragraph" w:styleId="Footer">
    <w:name w:val="footer"/>
    <w:basedOn w:val="Normal"/>
    <w:link w:val="FooterChar"/>
    <w:rsid w:val="004440CB"/>
    <w:pPr>
      <w:tabs>
        <w:tab w:val="center" w:pos="4513"/>
        <w:tab w:val="right" w:pos="9026"/>
      </w:tabs>
    </w:pPr>
  </w:style>
  <w:style w:type="character" w:customStyle="1" w:styleId="FooterChar">
    <w:name w:val="Footer Char"/>
    <w:basedOn w:val="DefaultParagraphFont"/>
    <w:link w:val="Footer"/>
    <w:rsid w:val="004440C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8ED9229E</Template>
  <TotalTime>18</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BATH AND WELLS DBF PARISH SHARE</vt:lpstr>
    </vt:vector>
  </TitlesOfParts>
  <Company>Bath &amp; Wells Diocese</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WELLS DBF PARISH SHARE</dc:title>
  <dc:creator>Sally Peters</dc:creator>
  <cp:lastModifiedBy>Jessica Cook</cp:lastModifiedBy>
  <cp:revision>10</cp:revision>
  <cp:lastPrinted>2017-10-30T11:37:00Z</cp:lastPrinted>
  <dcterms:created xsi:type="dcterms:W3CDTF">2016-10-04T14:46:00Z</dcterms:created>
  <dcterms:modified xsi:type="dcterms:W3CDTF">2021-11-08T14:21:00Z</dcterms:modified>
</cp:coreProperties>
</file>