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A004" w14:textId="710A6080" w:rsidR="002261D0" w:rsidRPr="0057159C" w:rsidRDefault="002261D0" w:rsidP="002261D0">
      <w:pPr>
        <w:tabs>
          <w:tab w:val="left" w:pos="567"/>
          <w:tab w:val="left" w:pos="993"/>
        </w:tabs>
        <w:spacing w:after="0" w:line="240" w:lineRule="auto"/>
        <w:rPr>
          <w:rFonts w:asciiTheme="majorHAnsi" w:eastAsia="Calibri" w:hAnsiTheme="majorHAnsi" w:cs="Calibri"/>
          <w:sz w:val="32"/>
          <w:szCs w:val="32"/>
        </w:rPr>
      </w:pPr>
      <w:r w:rsidRPr="0057159C">
        <w:rPr>
          <w:rFonts w:asciiTheme="majorHAnsi" w:eastAsia="Calibri" w:hAnsiTheme="majorHAnsi" w:cs="Calibri"/>
          <w:sz w:val="32"/>
          <w:szCs w:val="32"/>
        </w:rPr>
        <w:t>Advice on Hosting Ukrainian Refugees</w:t>
      </w:r>
    </w:p>
    <w:p w14:paraId="2D10459E" w14:textId="77777777" w:rsidR="002261D0" w:rsidRDefault="002261D0" w:rsidP="002261D0">
      <w:pPr>
        <w:tabs>
          <w:tab w:val="left" w:pos="567"/>
          <w:tab w:val="left" w:pos="993"/>
        </w:tabs>
        <w:spacing w:after="0" w:line="240" w:lineRule="auto"/>
        <w:rPr>
          <w:rFonts w:ascii="Calibri" w:eastAsia="Calibri" w:hAnsi="Calibri" w:cs="Calibri"/>
          <w:sz w:val="24"/>
          <w:szCs w:val="24"/>
        </w:rPr>
      </w:pPr>
    </w:p>
    <w:p w14:paraId="7BF67426" w14:textId="330E4AB5" w:rsidR="002261D0" w:rsidRDefault="002261D0" w:rsidP="002261D0">
      <w:pPr>
        <w:tabs>
          <w:tab w:val="left" w:pos="567"/>
          <w:tab w:val="left" w:pos="993"/>
        </w:tabs>
        <w:spacing w:after="0" w:line="240" w:lineRule="auto"/>
        <w:rPr>
          <w:rFonts w:ascii="Calibri" w:eastAsia="Calibri" w:hAnsi="Calibri" w:cs="Calibri"/>
          <w:sz w:val="24"/>
          <w:szCs w:val="24"/>
        </w:rPr>
      </w:pPr>
      <w:r w:rsidRPr="002261D0">
        <w:rPr>
          <w:rFonts w:ascii="Calibri" w:eastAsia="Calibri" w:hAnsi="Calibri" w:cs="Calibri"/>
          <w:sz w:val="24"/>
          <w:szCs w:val="24"/>
        </w:rPr>
        <w:t xml:space="preserve">We have received </w:t>
      </w:r>
      <w:proofErr w:type="gramStart"/>
      <w:r w:rsidRPr="002261D0">
        <w:rPr>
          <w:rFonts w:ascii="Calibri" w:eastAsia="Calibri" w:hAnsi="Calibri" w:cs="Calibri"/>
          <w:sz w:val="24"/>
          <w:szCs w:val="24"/>
        </w:rPr>
        <w:t>a number of</w:t>
      </w:r>
      <w:proofErr w:type="gramEnd"/>
      <w:r w:rsidRPr="002261D0">
        <w:rPr>
          <w:rFonts w:ascii="Calibri" w:eastAsia="Calibri" w:hAnsi="Calibri" w:cs="Calibri"/>
          <w:sz w:val="24"/>
          <w:szCs w:val="24"/>
        </w:rPr>
        <w:t xml:space="preserve"> enquiries about how clergy might offer lodging for refugees in their own home. This guidance, on behalf of the Diocesan Board of Finance</w:t>
      </w:r>
      <w:r w:rsidR="004909AD">
        <w:rPr>
          <w:rFonts w:ascii="Calibri" w:eastAsia="Calibri" w:hAnsi="Calibri" w:cs="Calibri"/>
          <w:sz w:val="24"/>
          <w:szCs w:val="24"/>
        </w:rPr>
        <w:t xml:space="preserve"> (DBF)</w:t>
      </w:r>
      <w:r w:rsidRPr="002261D0">
        <w:rPr>
          <w:rFonts w:ascii="Calibri" w:eastAsia="Calibri" w:hAnsi="Calibri" w:cs="Calibri"/>
          <w:sz w:val="24"/>
          <w:szCs w:val="24"/>
        </w:rPr>
        <w:t>, is being sent to all clergy occupying board or parsonage housing for information.</w:t>
      </w:r>
    </w:p>
    <w:p w14:paraId="416181C0" w14:textId="77777777" w:rsidR="002261D0" w:rsidRPr="002261D0" w:rsidRDefault="002261D0" w:rsidP="002261D0">
      <w:pPr>
        <w:tabs>
          <w:tab w:val="left" w:pos="567"/>
          <w:tab w:val="left" w:pos="993"/>
        </w:tabs>
        <w:spacing w:after="0" w:line="240" w:lineRule="auto"/>
        <w:rPr>
          <w:rFonts w:ascii="Calibri" w:eastAsia="Calibri" w:hAnsi="Calibri" w:cs="Calibri"/>
          <w:sz w:val="24"/>
          <w:szCs w:val="24"/>
        </w:rPr>
      </w:pPr>
    </w:p>
    <w:p w14:paraId="38D2C347" w14:textId="54BB6A9B" w:rsidR="002261D0" w:rsidRDefault="002261D0" w:rsidP="002261D0">
      <w:pPr>
        <w:tabs>
          <w:tab w:val="left" w:pos="567"/>
          <w:tab w:val="left" w:pos="993"/>
        </w:tabs>
        <w:spacing w:after="0" w:line="240" w:lineRule="auto"/>
        <w:rPr>
          <w:rFonts w:ascii="Calibri" w:eastAsia="Calibri" w:hAnsi="Calibri" w:cs="Calibri"/>
          <w:sz w:val="24"/>
          <w:szCs w:val="24"/>
        </w:rPr>
      </w:pPr>
      <w:r w:rsidRPr="002261D0">
        <w:rPr>
          <w:rFonts w:ascii="Calibri" w:eastAsia="Calibri" w:hAnsi="Calibri" w:cs="Calibri"/>
          <w:sz w:val="24"/>
          <w:szCs w:val="24"/>
        </w:rPr>
        <w:t>We may need to issue further guidance if the government change the rules or if further advice comes from the National Safeguarding Team.</w:t>
      </w:r>
    </w:p>
    <w:p w14:paraId="34F59D91" w14:textId="77777777" w:rsidR="002261D0" w:rsidRPr="002261D0" w:rsidRDefault="002261D0" w:rsidP="002261D0">
      <w:pPr>
        <w:tabs>
          <w:tab w:val="left" w:pos="567"/>
          <w:tab w:val="left" w:pos="993"/>
        </w:tabs>
        <w:spacing w:after="0" w:line="240" w:lineRule="auto"/>
        <w:rPr>
          <w:rFonts w:ascii="Calibri" w:eastAsia="Calibri" w:hAnsi="Calibri" w:cs="Calibri"/>
          <w:sz w:val="24"/>
          <w:szCs w:val="24"/>
        </w:rPr>
      </w:pPr>
    </w:p>
    <w:p w14:paraId="089A3CCF" w14:textId="119E799A" w:rsidR="002261D0" w:rsidRPr="0057159C" w:rsidRDefault="002261D0" w:rsidP="002261D0">
      <w:pPr>
        <w:tabs>
          <w:tab w:val="left" w:pos="567"/>
          <w:tab w:val="left" w:pos="993"/>
        </w:tabs>
        <w:spacing w:after="0" w:line="240" w:lineRule="auto"/>
        <w:rPr>
          <w:rFonts w:ascii="Calibri" w:eastAsia="Calibri" w:hAnsi="Calibri" w:cs="Calibri"/>
          <w:bCs/>
          <w:sz w:val="28"/>
          <w:szCs w:val="28"/>
        </w:rPr>
      </w:pPr>
      <w:r w:rsidRPr="0057159C">
        <w:rPr>
          <w:rFonts w:ascii="Calibri" w:eastAsia="Calibri" w:hAnsi="Calibri" w:cs="Calibri"/>
          <w:bCs/>
          <w:sz w:val="28"/>
          <w:szCs w:val="28"/>
        </w:rPr>
        <w:t xml:space="preserve">Background to the </w:t>
      </w:r>
      <w:r w:rsidR="0015374E" w:rsidRPr="0057159C">
        <w:rPr>
          <w:rFonts w:ascii="Calibri" w:eastAsia="Calibri" w:hAnsi="Calibri" w:cs="Calibri"/>
          <w:bCs/>
          <w:sz w:val="28"/>
          <w:szCs w:val="28"/>
        </w:rPr>
        <w:t>G</w:t>
      </w:r>
      <w:r w:rsidRPr="0057159C">
        <w:rPr>
          <w:rFonts w:ascii="Calibri" w:eastAsia="Calibri" w:hAnsi="Calibri" w:cs="Calibri"/>
          <w:bCs/>
          <w:sz w:val="28"/>
          <w:szCs w:val="28"/>
        </w:rPr>
        <w:t>uidance</w:t>
      </w:r>
    </w:p>
    <w:p w14:paraId="201B85A7" w14:textId="2C51204F" w:rsidR="002261D0" w:rsidRDefault="002261D0" w:rsidP="002261D0">
      <w:pPr>
        <w:tabs>
          <w:tab w:val="left" w:pos="567"/>
          <w:tab w:val="left" w:pos="993"/>
        </w:tabs>
        <w:spacing w:after="0" w:line="240" w:lineRule="auto"/>
        <w:rPr>
          <w:rFonts w:ascii="Calibri" w:eastAsia="Calibri" w:hAnsi="Calibri" w:cs="Calibri"/>
          <w:sz w:val="24"/>
          <w:szCs w:val="24"/>
        </w:rPr>
      </w:pPr>
      <w:r w:rsidRPr="002261D0">
        <w:rPr>
          <w:rFonts w:ascii="Calibri" w:eastAsia="Calibri" w:hAnsi="Calibri" w:cs="Calibri"/>
          <w:sz w:val="24"/>
          <w:szCs w:val="24"/>
        </w:rPr>
        <w:t xml:space="preserve">We want to give clergy the freedom to make the right decision for themselves and their families within an appropriate legal framework. </w:t>
      </w:r>
    </w:p>
    <w:p w14:paraId="3F51484C" w14:textId="77777777" w:rsidR="002261D0" w:rsidRPr="002261D0" w:rsidRDefault="002261D0" w:rsidP="002261D0">
      <w:pPr>
        <w:tabs>
          <w:tab w:val="left" w:pos="567"/>
          <w:tab w:val="left" w:pos="993"/>
        </w:tabs>
        <w:spacing w:after="0" w:line="240" w:lineRule="auto"/>
        <w:rPr>
          <w:rFonts w:ascii="Calibri" w:eastAsia="Calibri" w:hAnsi="Calibri" w:cs="Calibri"/>
          <w:sz w:val="24"/>
          <w:szCs w:val="24"/>
        </w:rPr>
      </w:pPr>
    </w:p>
    <w:p w14:paraId="5AE310D6" w14:textId="69011C4D" w:rsidR="002261D0" w:rsidRDefault="002261D0" w:rsidP="002261D0">
      <w:pPr>
        <w:tabs>
          <w:tab w:val="left" w:pos="567"/>
          <w:tab w:val="left" w:pos="993"/>
        </w:tabs>
        <w:spacing w:after="0" w:line="240" w:lineRule="auto"/>
        <w:rPr>
          <w:rFonts w:ascii="Calibri" w:eastAsia="Calibri" w:hAnsi="Calibri" w:cs="Calibri"/>
          <w:sz w:val="24"/>
          <w:szCs w:val="24"/>
        </w:rPr>
      </w:pPr>
      <w:r w:rsidRPr="002261D0">
        <w:rPr>
          <w:rFonts w:ascii="Calibri" w:eastAsia="Calibri" w:hAnsi="Calibri" w:cs="Calibri"/>
          <w:sz w:val="24"/>
          <w:szCs w:val="24"/>
        </w:rPr>
        <w:t xml:space="preserve">The </w:t>
      </w:r>
      <w:r w:rsidR="0057159C">
        <w:rPr>
          <w:rFonts w:ascii="Calibri" w:eastAsia="Calibri" w:hAnsi="Calibri" w:cs="Calibri"/>
          <w:sz w:val="24"/>
          <w:szCs w:val="24"/>
        </w:rPr>
        <w:t>‘</w:t>
      </w:r>
      <w:hyperlink r:id="rId7" w:history="1">
        <w:r w:rsidR="0057159C" w:rsidRPr="0057159C">
          <w:rPr>
            <w:rStyle w:val="Hyperlink"/>
            <w:rFonts w:ascii="Calibri" w:eastAsia="Calibri" w:hAnsi="Calibri" w:cs="Calibri"/>
            <w:sz w:val="24"/>
            <w:szCs w:val="24"/>
          </w:rPr>
          <w:t xml:space="preserve">Clergy </w:t>
        </w:r>
        <w:r w:rsidRPr="0057159C">
          <w:rPr>
            <w:rStyle w:val="Hyperlink"/>
            <w:rFonts w:ascii="Calibri" w:eastAsia="Calibri" w:hAnsi="Calibri" w:cs="Calibri"/>
            <w:sz w:val="24"/>
            <w:szCs w:val="24"/>
          </w:rPr>
          <w:t>Housing Guide</w:t>
        </w:r>
        <w:r w:rsidR="0057159C" w:rsidRPr="0057159C">
          <w:rPr>
            <w:rStyle w:val="Hyperlink"/>
            <w:rFonts w:ascii="Calibri" w:eastAsia="Calibri" w:hAnsi="Calibri" w:cs="Calibri"/>
            <w:sz w:val="24"/>
            <w:szCs w:val="24"/>
          </w:rPr>
          <w:t>’</w:t>
        </w:r>
      </w:hyperlink>
      <w:r w:rsidRPr="002261D0">
        <w:rPr>
          <w:rFonts w:ascii="Calibri" w:eastAsia="Calibri" w:hAnsi="Calibri" w:cs="Calibri"/>
          <w:sz w:val="24"/>
          <w:szCs w:val="24"/>
        </w:rPr>
        <w:t xml:space="preserve"> requires you to apply to the Property Department for prior written consent and to enter into a </w:t>
      </w:r>
      <w:r w:rsidR="0057159C">
        <w:rPr>
          <w:rFonts w:ascii="Calibri" w:eastAsia="Calibri" w:hAnsi="Calibri" w:cs="Calibri"/>
          <w:sz w:val="24"/>
          <w:szCs w:val="24"/>
        </w:rPr>
        <w:t>‘</w:t>
      </w:r>
      <w:r w:rsidRPr="002261D0">
        <w:rPr>
          <w:rFonts w:ascii="Calibri" w:eastAsia="Calibri" w:hAnsi="Calibri" w:cs="Calibri"/>
          <w:sz w:val="24"/>
          <w:szCs w:val="24"/>
        </w:rPr>
        <w:t>Lodging Agreement</w:t>
      </w:r>
      <w:r w:rsidR="0057159C">
        <w:rPr>
          <w:rFonts w:ascii="Calibri" w:eastAsia="Calibri" w:hAnsi="Calibri" w:cs="Calibri"/>
          <w:sz w:val="24"/>
          <w:szCs w:val="24"/>
        </w:rPr>
        <w:t>’</w:t>
      </w:r>
      <w:r w:rsidRPr="002261D0">
        <w:rPr>
          <w:rFonts w:ascii="Calibri" w:eastAsia="Calibri" w:hAnsi="Calibri" w:cs="Calibri"/>
          <w:sz w:val="24"/>
          <w:szCs w:val="24"/>
        </w:rPr>
        <w:t>, this guidance gives you the detail on how that will work. The Lodging Agreement is set up to protect the interests of the refugee lodgers, the clergy host family, and the DBF.</w:t>
      </w:r>
    </w:p>
    <w:p w14:paraId="7BD72B40" w14:textId="77777777" w:rsidR="002261D0" w:rsidRPr="002261D0" w:rsidRDefault="002261D0" w:rsidP="002261D0">
      <w:pPr>
        <w:tabs>
          <w:tab w:val="left" w:pos="567"/>
          <w:tab w:val="left" w:pos="993"/>
        </w:tabs>
        <w:spacing w:after="0" w:line="240" w:lineRule="auto"/>
        <w:rPr>
          <w:rFonts w:ascii="Calibri" w:eastAsia="Calibri" w:hAnsi="Calibri" w:cs="Calibri"/>
          <w:sz w:val="24"/>
          <w:szCs w:val="24"/>
        </w:rPr>
      </w:pPr>
    </w:p>
    <w:p w14:paraId="5409D249" w14:textId="48587155" w:rsidR="002261D0" w:rsidRDefault="002261D0" w:rsidP="002261D0">
      <w:pPr>
        <w:tabs>
          <w:tab w:val="left" w:pos="567"/>
          <w:tab w:val="left" w:pos="993"/>
        </w:tabs>
        <w:spacing w:after="0" w:line="240" w:lineRule="auto"/>
        <w:rPr>
          <w:rFonts w:ascii="Calibri" w:eastAsia="Calibri" w:hAnsi="Calibri" w:cs="Calibri"/>
          <w:sz w:val="24"/>
          <w:szCs w:val="24"/>
        </w:rPr>
      </w:pPr>
      <w:r w:rsidRPr="002261D0">
        <w:rPr>
          <w:rFonts w:ascii="Calibri" w:eastAsia="Calibri" w:hAnsi="Calibri" w:cs="Calibri"/>
          <w:sz w:val="24"/>
          <w:szCs w:val="24"/>
        </w:rPr>
        <w:t>The guidance is in three parts</w:t>
      </w:r>
      <w:r>
        <w:rPr>
          <w:rFonts w:ascii="Calibri" w:eastAsia="Calibri" w:hAnsi="Calibri" w:cs="Calibri"/>
          <w:sz w:val="24"/>
          <w:szCs w:val="24"/>
        </w:rPr>
        <w:t>:</w:t>
      </w:r>
    </w:p>
    <w:p w14:paraId="17D50D9E" w14:textId="4B1A4548" w:rsidR="002261D0" w:rsidRPr="002261D0" w:rsidRDefault="002261D0" w:rsidP="002261D0">
      <w:pPr>
        <w:numPr>
          <w:ilvl w:val="0"/>
          <w:numId w:val="3"/>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Things that you should think through first</w:t>
      </w:r>
    </w:p>
    <w:p w14:paraId="63782ABB" w14:textId="4F35ADA8" w:rsidR="002261D0" w:rsidRPr="002261D0" w:rsidRDefault="002261D0" w:rsidP="002261D0">
      <w:pPr>
        <w:numPr>
          <w:ilvl w:val="0"/>
          <w:numId w:val="3"/>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Next steps</w:t>
      </w:r>
    </w:p>
    <w:p w14:paraId="140C3AF4" w14:textId="04CB3CA4" w:rsidR="002261D0" w:rsidRPr="002261D0" w:rsidRDefault="002261D0" w:rsidP="002261D0">
      <w:pPr>
        <w:numPr>
          <w:ilvl w:val="0"/>
          <w:numId w:val="3"/>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And some “golden rules”</w:t>
      </w:r>
    </w:p>
    <w:p w14:paraId="343E4F26" w14:textId="77777777" w:rsidR="002261D0" w:rsidRPr="002261D0" w:rsidRDefault="002261D0" w:rsidP="002261D0">
      <w:pPr>
        <w:tabs>
          <w:tab w:val="left" w:pos="567"/>
          <w:tab w:val="left" w:pos="993"/>
        </w:tabs>
        <w:spacing w:after="0" w:line="240" w:lineRule="auto"/>
        <w:rPr>
          <w:rFonts w:ascii="Calibri" w:eastAsia="Calibri" w:hAnsi="Calibri" w:cs="Calibri"/>
          <w:bCs/>
          <w:sz w:val="24"/>
          <w:szCs w:val="24"/>
        </w:rPr>
      </w:pPr>
    </w:p>
    <w:p w14:paraId="556F3A99" w14:textId="463366D4" w:rsidR="002261D0" w:rsidRPr="0057159C" w:rsidRDefault="002261D0" w:rsidP="002261D0">
      <w:pPr>
        <w:tabs>
          <w:tab w:val="left" w:pos="567"/>
          <w:tab w:val="left" w:pos="993"/>
        </w:tabs>
        <w:spacing w:after="0" w:line="240" w:lineRule="auto"/>
        <w:rPr>
          <w:rFonts w:ascii="Calibri" w:eastAsia="Calibri" w:hAnsi="Calibri" w:cs="Calibri"/>
          <w:bCs/>
          <w:sz w:val="28"/>
          <w:szCs w:val="28"/>
        </w:rPr>
      </w:pPr>
      <w:r w:rsidRPr="0057159C">
        <w:rPr>
          <w:rFonts w:ascii="Calibri" w:eastAsia="Calibri" w:hAnsi="Calibri" w:cs="Calibri"/>
          <w:bCs/>
          <w:sz w:val="28"/>
          <w:szCs w:val="28"/>
        </w:rPr>
        <w:t xml:space="preserve">Start </w:t>
      </w:r>
      <w:r w:rsidR="0015374E" w:rsidRPr="0057159C">
        <w:rPr>
          <w:rFonts w:ascii="Calibri" w:eastAsia="Calibri" w:hAnsi="Calibri" w:cs="Calibri"/>
          <w:bCs/>
          <w:sz w:val="28"/>
          <w:szCs w:val="28"/>
        </w:rPr>
        <w:t>H</w:t>
      </w:r>
      <w:r w:rsidRPr="0057159C">
        <w:rPr>
          <w:rFonts w:ascii="Calibri" w:eastAsia="Calibri" w:hAnsi="Calibri" w:cs="Calibri"/>
          <w:bCs/>
          <w:sz w:val="28"/>
          <w:szCs w:val="28"/>
        </w:rPr>
        <w:t>ere</w:t>
      </w:r>
      <w:r w:rsidR="0015374E" w:rsidRPr="0057159C">
        <w:rPr>
          <w:rFonts w:ascii="Calibri" w:eastAsia="Calibri" w:hAnsi="Calibri" w:cs="Calibri"/>
          <w:bCs/>
          <w:sz w:val="28"/>
          <w:szCs w:val="28"/>
        </w:rPr>
        <w:t>:</w:t>
      </w:r>
      <w:r w:rsidRPr="0057159C">
        <w:rPr>
          <w:rFonts w:ascii="Calibri" w:eastAsia="Calibri" w:hAnsi="Calibri" w:cs="Calibri"/>
          <w:bCs/>
          <w:sz w:val="28"/>
          <w:szCs w:val="28"/>
        </w:rPr>
        <w:t xml:space="preserve"> </w:t>
      </w:r>
      <w:r w:rsidR="0015374E" w:rsidRPr="0057159C">
        <w:rPr>
          <w:rFonts w:ascii="Calibri" w:eastAsia="Calibri" w:hAnsi="Calibri" w:cs="Calibri"/>
          <w:bCs/>
          <w:sz w:val="28"/>
          <w:szCs w:val="28"/>
        </w:rPr>
        <w:t>I</w:t>
      </w:r>
      <w:r w:rsidRPr="0057159C">
        <w:rPr>
          <w:rFonts w:ascii="Calibri" w:eastAsia="Calibri" w:hAnsi="Calibri" w:cs="Calibri"/>
          <w:bCs/>
          <w:sz w:val="28"/>
          <w:szCs w:val="28"/>
        </w:rPr>
        <w:t xml:space="preserve">mportant </w:t>
      </w:r>
      <w:r w:rsidR="0015374E" w:rsidRPr="0057159C">
        <w:rPr>
          <w:rFonts w:ascii="Calibri" w:eastAsia="Calibri" w:hAnsi="Calibri" w:cs="Calibri"/>
          <w:bCs/>
          <w:sz w:val="28"/>
          <w:szCs w:val="28"/>
        </w:rPr>
        <w:t>T</w:t>
      </w:r>
      <w:r w:rsidRPr="0057159C">
        <w:rPr>
          <w:rFonts w:ascii="Calibri" w:eastAsia="Calibri" w:hAnsi="Calibri" w:cs="Calibri"/>
          <w:bCs/>
          <w:sz w:val="28"/>
          <w:szCs w:val="28"/>
        </w:rPr>
        <w:t xml:space="preserve">hings to </w:t>
      </w:r>
      <w:r w:rsidR="0015374E" w:rsidRPr="0057159C">
        <w:rPr>
          <w:rFonts w:ascii="Calibri" w:eastAsia="Calibri" w:hAnsi="Calibri" w:cs="Calibri"/>
          <w:bCs/>
          <w:sz w:val="28"/>
          <w:szCs w:val="28"/>
        </w:rPr>
        <w:t>T</w:t>
      </w:r>
      <w:r w:rsidRPr="0057159C">
        <w:rPr>
          <w:rFonts w:ascii="Calibri" w:eastAsia="Calibri" w:hAnsi="Calibri" w:cs="Calibri"/>
          <w:bCs/>
          <w:sz w:val="28"/>
          <w:szCs w:val="28"/>
        </w:rPr>
        <w:t xml:space="preserve">hink </w:t>
      </w:r>
      <w:r w:rsidR="0015374E" w:rsidRPr="0057159C">
        <w:rPr>
          <w:rFonts w:ascii="Calibri" w:eastAsia="Calibri" w:hAnsi="Calibri" w:cs="Calibri"/>
          <w:bCs/>
          <w:sz w:val="28"/>
          <w:szCs w:val="28"/>
        </w:rPr>
        <w:t>T</w:t>
      </w:r>
      <w:r w:rsidRPr="0057159C">
        <w:rPr>
          <w:rFonts w:ascii="Calibri" w:eastAsia="Calibri" w:hAnsi="Calibri" w:cs="Calibri"/>
          <w:bCs/>
          <w:sz w:val="28"/>
          <w:szCs w:val="28"/>
        </w:rPr>
        <w:t>hrough</w:t>
      </w:r>
    </w:p>
    <w:p w14:paraId="3CFCA8E2" w14:textId="77777777" w:rsidR="0057159C" w:rsidRDefault="0057159C" w:rsidP="002261D0">
      <w:pPr>
        <w:tabs>
          <w:tab w:val="left" w:pos="567"/>
          <w:tab w:val="left" w:pos="993"/>
        </w:tabs>
        <w:spacing w:after="0" w:line="240" w:lineRule="auto"/>
        <w:rPr>
          <w:rFonts w:ascii="Calibri" w:eastAsia="Calibri" w:hAnsi="Calibri" w:cs="Calibri"/>
          <w:b/>
          <w:sz w:val="24"/>
          <w:szCs w:val="24"/>
        </w:rPr>
      </w:pPr>
    </w:p>
    <w:p w14:paraId="2727D899" w14:textId="539C5570" w:rsidR="002261D0" w:rsidRPr="002261D0" w:rsidRDefault="002261D0" w:rsidP="002261D0">
      <w:pPr>
        <w:numPr>
          <w:ilvl w:val="0"/>
          <w:numId w:val="1"/>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b/>
          <w:sz w:val="24"/>
          <w:szCs w:val="24"/>
        </w:rPr>
        <w:t xml:space="preserve">What do you have to offer? </w:t>
      </w:r>
      <w:r w:rsidRPr="002261D0">
        <w:rPr>
          <w:rFonts w:ascii="Calibri" w:eastAsia="Calibri" w:hAnsi="Calibri" w:cs="Calibri"/>
          <w:sz w:val="24"/>
          <w:szCs w:val="24"/>
        </w:rPr>
        <w:t xml:space="preserve">Spare rooms </w:t>
      </w:r>
      <w:r w:rsidR="00172335" w:rsidRPr="002261D0">
        <w:rPr>
          <w:rFonts w:ascii="Calibri" w:eastAsia="Calibri" w:hAnsi="Calibri" w:cs="Calibri"/>
          <w:sz w:val="24"/>
          <w:szCs w:val="24"/>
        </w:rPr>
        <w:t>are</w:t>
      </w:r>
      <w:r w:rsidRPr="002261D0">
        <w:rPr>
          <w:rFonts w:ascii="Calibri" w:eastAsia="Calibri" w:hAnsi="Calibri" w:cs="Calibri"/>
          <w:sz w:val="24"/>
          <w:szCs w:val="24"/>
        </w:rPr>
        <w:t xml:space="preserve"> obvious, but think about how much emotional resilience you have, and how much time you have available. What is the wider network that will support you and your guests – is there a community that you are welcoming people into?</w:t>
      </w:r>
    </w:p>
    <w:p w14:paraId="3EAD3754" w14:textId="7539941B" w:rsidR="002261D0" w:rsidRPr="002261D0" w:rsidRDefault="002261D0" w:rsidP="002261D0">
      <w:pPr>
        <w:numPr>
          <w:ilvl w:val="0"/>
          <w:numId w:val="1"/>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b/>
          <w:sz w:val="24"/>
          <w:szCs w:val="24"/>
        </w:rPr>
        <w:t>What about you?</w:t>
      </w:r>
      <w:r w:rsidRPr="002261D0">
        <w:rPr>
          <w:rFonts w:ascii="Calibri" w:eastAsia="Calibri" w:hAnsi="Calibri" w:cs="Calibri"/>
          <w:sz w:val="24"/>
          <w:szCs w:val="24"/>
        </w:rPr>
        <w:t xml:space="preserve"> Refugees are vulnerable, they are likely to be experiencing some level of trauma. The behaviour of traumatised people can be unpredictable, challenging, and not as you expect. Who will support you? The chances of finding yourself out of your depth are very real, please do not try to be a </w:t>
      </w:r>
      <w:r w:rsidR="00844CBC" w:rsidRPr="002261D0">
        <w:rPr>
          <w:rFonts w:ascii="Calibri" w:eastAsia="Calibri" w:hAnsi="Calibri" w:cs="Calibri"/>
          <w:sz w:val="24"/>
          <w:szCs w:val="24"/>
        </w:rPr>
        <w:t>solo hero</w:t>
      </w:r>
      <w:r w:rsidRPr="002261D0">
        <w:rPr>
          <w:rFonts w:ascii="Calibri" w:eastAsia="Calibri" w:hAnsi="Calibri" w:cs="Calibri"/>
          <w:sz w:val="24"/>
          <w:szCs w:val="24"/>
        </w:rPr>
        <w:t xml:space="preserve">; only offer your home if you have a strong support network around you and you know that you are motivated by “their” need, not just our western guilt or our need for company and purpose. </w:t>
      </w:r>
    </w:p>
    <w:p w14:paraId="163071E0" w14:textId="368EA4ED" w:rsidR="002261D0" w:rsidRDefault="002261D0" w:rsidP="002261D0">
      <w:pPr>
        <w:numPr>
          <w:ilvl w:val="0"/>
          <w:numId w:val="1"/>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b/>
          <w:sz w:val="24"/>
          <w:szCs w:val="24"/>
        </w:rPr>
        <w:t>Who will you welcome?</w:t>
      </w:r>
      <w:r w:rsidRPr="002261D0">
        <w:rPr>
          <w:rFonts w:ascii="Calibri" w:eastAsia="Calibri" w:hAnsi="Calibri" w:cs="Calibri"/>
          <w:sz w:val="24"/>
          <w:szCs w:val="24"/>
        </w:rPr>
        <w:t xml:space="preserve"> We strongly recommend that clergy do not offer homes to unaccompanied children, or adults who do not have mental capacity (as per the Mental Capacity Act)</w:t>
      </w:r>
      <w:r w:rsidR="0015374E">
        <w:rPr>
          <w:rFonts w:ascii="Calibri" w:eastAsia="Calibri" w:hAnsi="Calibri" w:cs="Calibri"/>
          <w:sz w:val="24"/>
          <w:szCs w:val="24"/>
        </w:rPr>
        <w:t>.</w:t>
      </w:r>
    </w:p>
    <w:p w14:paraId="5B8D687A" w14:textId="4301F1C9" w:rsidR="0015374E" w:rsidRPr="0015374E" w:rsidRDefault="002261D0" w:rsidP="002261D0">
      <w:pPr>
        <w:numPr>
          <w:ilvl w:val="0"/>
          <w:numId w:val="1"/>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b/>
          <w:sz w:val="24"/>
          <w:szCs w:val="24"/>
        </w:rPr>
        <w:t xml:space="preserve">Safeguarding. </w:t>
      </w:r>
      <w:r w:rsidRPr="002261D0">
        <w:rPr>
          <w:rFonts w:ascii="Calibri" w:eastAsia="Calibri" w:hAnsi="Calibri" w:cs="Calibri"/>
          <w:sz w:val="24"/>
          <w:szCs w:val="24"/>
        </w:rPr>
        <w:t xml:space="preserve">If you have children or vulnerable adults already in your household or visiting you will need to take this into account in your decision-making. </w:t>
      </w:r>
    </w:p>
    <w:p w14:paraId="5AEE02CF" w14:textId="6AA7AB75" w:rsidR="002261D0" w:rsidRPr="0057159C" w:rsidRDefault="002261D0" w:rsidP="002261D0">
      <w:pPr>
        <w:numPr>
          <w:ilvl w:val="0"/>
          <w:numId w:val="1"/>
        </w:numPr>
        <w:tabs>
          <w:tab w:val="left" w:pos="567"/>
          <w:tab w:val="left" w:pos="993"/>
        </w:tabs>
        <w:spacing w:after="0" w:line="240" w:lineRule="auto"/>
        <w:ind w:left="567" w:hanging="567"/>
        <w:contextualSpacing/>
        <w:rPr>
          <w:rFonts w:ascii="Calibri" w:eastAsia="Calibri" w:hAnsi="Calibri" w:cs="Calibri"/>
          <w:b/>
          <w:sz w:val="24"/>
          <w:szCs w:val="24"/>
        </w:rPr>
      </w:pPr>
      <w:bookmarkStart w:id="0" w:name="_Hlk98244286"/>
      <w:r w:rsidRPr="002261D0">
        <w:rPr>
          <w:rFonts w:ascii="Calibri" w:eastAsia="Calibri" w:hAnsi="Calibri" w:cs="Calibri"/>
          <w:b/>
          <w:sz w:val="24"/>
          <w:szCs w:val="24"/>
        </w:rPr>
        <w:t xml:space="preserve">How long? </w:t>
      </w:r>
      <w:r w:rsidRPr="002261D0">
        <w:rPr>
          <w:rFonts w:ascii="Calibri" w:eastAsia="Calibri" w:hAnsi="Calibri" w:cs="Calibri"/>
          <w:sz w:val="24"/>
          <w:szCs w:val="24"/>
        </w:rPr>
        <w:t>Be clear with your family, us, and most importantly the potential guest, that you will provide accommodation for as long as you are able but there is a minimum expectation of six months. However, the Lodging Agreement is not open-ended and is not intended to create a permanent arrangement.</w:t>
      </w:r>
    </w:p>
    <w:p w14:paraId="3D69A083" w14:textId="77777777" w:rsidR="0057159C" w:rsidRPr="002261D0" w:rsidRDefault="0057159C" w:rsidP="0057159C">
      <w:pPr>
        <w:tabs>
          <w:tab w:val="left" w:pos="567"/>
          <w:tab w:val="left" w:pos="993"/>
        </w:tabs>
        <w:spacing w:after="0" w:line="240" w:lineRule="auto"/>
        <w:ind w:left="567"/>
        <w:contextualSpacing/>
        <w:rPr>
          <w:rFonts w:ascii="Calibri" w:eastAsia="Calibri" w:hAnsi="Calibri" w:cs="Calibri"/>
          <w:b/>
          <w:sz w:val="24"/>
          <w:szCs w:val="24"/>
        </w:rPr>
      </w:pPr>
    </w:p>
    <w:bookmarkEnd w:id="0"/>
    <w:p w14:paraId="4C218150" w14:textId="1B020C8E" w:rsidR="002261D0" w:rsidRPr="0057159C" w:rsidRDefault="002261D0" w:rsidP="002261D0">
      <w:pPr>
        <w:tabs>
          <w:tab w:val="left" w:pos="567"/>
          <w:tab w:val="left" w:pos="993"/>
        </w:tabs>
        <w:spacing w:after="0" w:line="240" w:lineRule="auto"/>
        <w:contextualSpacing/>
        <w:rPr>
          <w:rFonts w:ascii="Calibri" w:eastAsia="Calibri" w:hAnsi="Calibri" w:cs="Calibri"/>
          <w:bCs/>
          <w:sz w:val="28"/>
          <w:szCs w:val="28"/>
        </w:rPr>
      </w:pPr>
      <w:r w:rsidRPr="0057159C">
        <w:rPr>
          <w:rFonts w:ascii="Calibri" w:eastAsia="Calibri" w:hAnsi="Calibri" w:cs="Calibri"/>
          <w:bCs/>
          <w:sz w:val="28"/>
          <w:szCs w:val="28"/>
        </w:rPr>
        <w:t xml:space="preserve">Next </w:t>
      </w:r>
      <w:r w:rsidR="0057159C" w:rsidRPr="0057159C">
        <w:rPr>
          <w:rFonts w:ascii="Calibri" w:eastAsia="Calibri" w:hAnsi="Calibri" w:cs="Calibri"/>
          <w:bCs/>
          <w:sz w:val="28"/>
          <w:szCs w:val="28"/>
        </w:rPr>
        <w:t>s</w:t>
      </w:r>
      <w:r w:rsidRPr="0057159C">
        <w:rPr>
          <w:rFonts w:ascii="Calibri" w:eastAsia="Calibri" w:hAnsi="Calibri" w:cs="Calibri"/>
          <w:bCs/>
          <w:sz w:val="28"/>
          <w:szCs w:val="28"/>
        </w:rPr>
        <w:t>teps</w:t>
      </w:r>
    </w:p>
    <w:p w14:paraId="62E0C978" w14:textId="795D1ED3" w:rsidR="002261D0" w:rsidRDefault="002261D0" w:rsidP="0015374E">
      <w:p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1.</w:t>
      </w:r>
      <w:r w:rsidRPr="002261D0">
        <w:rPr>
          <w:rFonts w:ascii="Calibri" w:eastAsia="Calibri" w:hAnsi="Calibri" w:cs="Calibri"/>
          <w:sz w:val="24"/>
          <w:szCs w:val="24"/>
        </w:rPr>
        <w:tab/>
        <w:t>If you are considering offering accommodation to a refugee then you should contact Owain Wynne (contact details below) as soon as possible. Your request will be shared with the relevant Archdeacon. Owain will have some immediate questions, such as which room(s) you are proposing to use, for how long, and for how many people. You can do this straight away even if you have not finally made up your mind.</w:t>
      </w:r>
    </w:p>
    <w:p w14:paraId="649DF435" w14:textId="2B586DB7" w:rsidR="002261D0" w:rsidRDefault="002261D0" w:rsidP="0015374E">
      <w:p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2.</w:t>
      </w:r>
      <w:r w:rsidRPr="002261D0">
        <w:rPr>
          <w:rFonts w:ascii="Calibri" w:eastAsia="Calibri" w:hAnsi="Calibri" w:cs="Calibri"/>
          <w:sz w:val="24"/>
          <w:szCs w:val="24"/>
        </w:rPr>
        <w:tab/>
        <w:t>Owain will check to see if there are restrictions on the use of the property, if the room(s) are suitable and if there are any planning or building regulation issues. This should be a quick desktop exercise.</w:t>
      </w:r>
    </w:p>
    <w:p w14:paraId="1AAE7983" w14:textId="6DED9286" w:rsidR="002261D0" w:rsidRDefault="002261D0" w:rsidP="0015374E">
      <w:p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3.</w:t>
      </w:r>
      <w:r w:rsidRPr="002261D0">
        <w:rPr>
          <w:rFonts w:ascii="Calibri" w:eastAsia="Calibri" w:hAnsi="Calibri" w:cs="Calibri"/>
          <w:sz w:val="24"/>
          <w:szCs w:val="24"/>
        </w:rPr>
        <w:tab/>
        <w:t xml:space="preserve">Once we know that the property is suitable and we have the answers to the initial questions we should be able to give you two </w:t>
      </w:r>
      <w:r w:rsidR="00844CBC" w:rsidRPr="002261D0">
        <w:rPr>
          <w:rFonts w:ascii="Calibri" w:eastAsia="Calibri" w:hAnsi="Calibri" w:cs="Calibri"/>
          <w:sz w:val="24"/>
          <w:szCs w:val="24"/>
        </w:rPr>
        <w:t>things:</w:t>
      </w:r>
      <w:r w:rsidRPr="002261D0">
        <w:rPr>
          <w:rFonts w:ascii="Calibri" w:eastAsia="Calibri" w:hAnsi="Calibri" w:cs="Calibri"/>
          <w:sz w:val="24"/>
          <w:szCs w:val="24"/>
        </w:rPr>
        <w:t xml:space="preserve"> the outline permission of the DBF and a draft Lodging Agreement with a translation into Ukrainian.</w:t>
      </w:r>
    </w:p>
    <w:p w14:paraId="32784B6A" w14:textId="77777777" w:rsidR="002261D0" w:rsidRPr="002261D0" w:rsidRDefault="002261D0" w:rsidP="0015374E">
      <w:p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4.</w:t>
      </w:r>
      <w:r w:rsidRPr="002261D0">
        <w:rPr>
          <w:rFonts w:ascii="Calibri" w:eastAsia="Calibri" w:hAnsi="Calibri" w:cs="Calibri"/>
          <w:sz w:val="24"/>
          <w:szCs w:val="24"/>
        </w:rPr>
        <w:tab/>
        <w:t>Once the Agreement is signed you will need to let us have a copy to trigger the final permission of the Board.</w:t>
      </w:r>
    </w:p>
    <w:p w14:paraId="4BF1FD85" w14:textId="77777777" w:rsidR="002261D0" w:rsidRPr="002261D0" w:rsidRDefault="002261D0" w:rsidP="0015374E">
      <w:pPr>
        <w:tabs>
          <w:tab w:val="left" w:pos="567"/>
          <w:tab w:val="left" w:pos="993"/>
        </w:tabs>
        <w:spacing w:after="0" w:line="240" w:lineRule="auto"/>
        <w:ind w:left="567" w:hanging="567"/>
        <w:rPr>
          <w:rFonts w:ascii="Calibri" w:eastAsia="Calibri" w:hAnsi="Calibri" w:cs="Calibri"/>
          <w:sz w:val="24"/>
          <w:szCs w:val="24"/>
        </w:rPr>
      </w:pPr>
    </w:p>
    <w:p w14:paraId="1D97B341" w14:textId="7A65FDF6" w:rsidR="002261D0" w:rsidRPr="0057159C" w:rsidRDefault="002261D0" w:rsidP="002261D0">
      <w:pPr>
        <w:tabs>
          <w:tab w:val="left" w:pos="567"/>
          <w:tab w:val="left" w:pos="993"/>
        </w:tabs>
        <w:spacing w:after="0" w:line="240" w:lineRule="auto"/>
        <w:rPr>
          <w:rFonts w:ascii="Calibri" w:eastAsia="Calibri" w:hAnsi="Calibri" w:cs="Calibri"/>
          <w:bCs/>
          <w:sz w:val="28"/>
          <w:szCs w:val="28"/>
        </w:rPr>
      </w:pPr>
      <w:r w:rsidRPr="0057159C">
        <w:rPr>
          <w:rFonts w:ascii="Calibri" w:eastAsia="Calibri" w:hAnsi="Calibri" w:cs="Calibri"/>
          <w:bCs/>
          <w:sz w:val="28"/>
          <w:szCs w:val="28"/>
        </w:rPr>
        <w:t xml:space="preserve">Some </w:t>
      </w:r>
      <w:r w:rsidR="0015374E" w:rsidRPr="0057159C">
        <w:rPr>
          <w:rFonts w:ascii="Calibri" w:eastAsia="Calibri" w:hAnsi="Calibri" w:cs="Calibri"/>
          <w:bCs/>
          <w:sz w:val="28"/>
          <w:szCs w:val="28"/>
        </w:rPr>
        <w:t>G</w:t>
      </w:r>
      <w:r w:rsidRPr="0057159C">
        <w:rPr>
          <w:rFonts w:ascii="Calibri" w:eastAsia="Calibri" w:hAnsi="Calibri" w:cs="Calibri"/>
          <w:bCs/>
          <w:sz w:val="28"/>
          <w:szCs w:val="28"/>
        </w:rPr>
        <w:t xml:space="preserve">olden </w:t>
      </w:r>
      <w:r w:rsidR="0015374E" w:rsidRPr="0057159C">
        <w:rPr>
          <w:rFonts w:ascii="Calibri" w:eastAsia="Calibri" w:hAnsi="Calibri" w:cs="Calibri"/>
          <w:bCs/>
          <w:sz w:val="28"/>
          <w:szCs w:val="28"/>
        </w:rPr>
        <w:t>R</w:t>
      </w:r>
      <w:r w:rsidRPr="0057159C">
        <w:rPr>
          <w:rFonts w:ascii="Calibri" w:eastAsia="Calibri" w:hAnsi="Calibri" w:cs="Calibri"/>
          <w:bCs/>
          <w:sz w:val="28"/>
          <w:szCs w:val="28"/>
        </w:rPr>
        <w:t>ules</w:t>
      </w:r>
    </w:p>
    <w:p w14:paraId="5FC49995" w14:textId="00438206"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 xml:space="preserve">The Lodging Agreement will be under a legal form called a “Licence” – this is different to a tenancy - and will usually be between you (or the incumbent if that is not you) and the refugee(s). The DBF has an interest in this but will not usually be a party to the </w:t>
      </w:r>
      <w:r w:rsidR="0028459E">
        <w:rPr>
          <w:rFonts w:ascii="Calibri" w:eastAsia="Calibri" w:hAnsi="Calibri" w:cs="Calibri"/>
          <w:sz w:val="24"/>
          <w:szCs w:val="24"/>
        </w:rPr>
        <w:t>A</w:t>
      </w:r>
      <w:r w:rsidRPr="002261D0">
        <w:rPr>
          <w:rFonts w:ascii="Calibri" w:eastAsia="Calibri" w:hAnsi="Calibri" w:cs="Calibri"/>
          <w:sz w:val="24"/>
          <w:szCs w:val="24"/>
        </w:rPr>
        <w:t>greement. You should understand that “accidentally” creating a tenancy, for instance by charging rent or calling them “my tenant” needs to be avoided!</w:t>
      </w:r>
    </w:p>
    <w:p w14:paraId="1444C239" w14:textId="7CDA65EE"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The Agreement gives the refugee</w:t>
      </w:r>
      <w:r w:rsidR="0028459E">
        <w:rPr>
          <w:rFonts w:ascii="Calibri" w:eastAsia="Calibri" w:hAnsi="Calibri" w:cs="Calibri"/>
          <w:sz w:val="24"/>
          <w:szCs w:val="24"/>
        </w:rPr>
        <w:t>(s)</w:t>
      </w:r>
      <w:r w:rsidRPr="002261D0">
        <w:rPr>
          <w:rFonts w:ascii="Calibri" w:eastAsia="Calibri" w:hAnsi="Calibri" w:cs="Calibri"/>
          <w:sz w:val="24"/>
          <w:szCs w:val="24"/>
        </w:rPr>
        <w:t xml:space="preserve"> “a home” in legal terms, it protects them from being </w:t>
      </w:r>
      <w:r w:rsidR="00702C2F">
        <w:rPr>
          <w:rFonts w:ascii="Calibri" w:eastAsia="Calibri" w:hAnsi="Calibri" w:cs="Calibri"/>
          <w:sz w:val="24"/>
          <w:szCs w:val="24"/>
        </w:rPr>
        <w:t>asked to leave</w:t>
      </w:r>
      <w:r w:rsidRPr="002261D0">
        <w:rPr>
          <w:rFonts w:ascii="Calibri" w:eastAsia="Calibri" w:hAnsi="Calibri" w:cs="Calibri"/>
          <w:sz w:val="24"/>
          <w:szCs w:val="24"/>
        </w:rPr>
        <w:t xml:space="preserve"> on a whim and gives them a legal basis for being there. This is likely to be important to them if they need to use the address for legal purposes.</w:t>
      </w:r>
    </w:p>
    <w:p w14:paraId="2CDBB70F" w14:textId="35CCCAB1"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The Agreement sets out obligations on both sides, for instance relating to privacy, or provision of utilities, and keeping the space clean and tidy etc</w:t>
      </w:r>
      <w:r w:rsidR="0015374E">
        <w:rPr>
          <w:rFonts w:ascii="Calibri" w:eastAsia="Calibri" w:hAnsi="Calibri" w:cs="Calibri"/>
          <w:sz w:val="24"/>
          <w:szCs w:val="24"/>
        </w:rPr>
        <w:t>.</w:t>
      </w:r>
    </w:p>
    <w:p w14:paraId="040A96B1" w14:textId="77777777"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 xml:space="preserve">You may need to notify your home insurance provider, it is up to you to check that, and if you or members of your household claim benefits you may need to check that these are not affected.  </w:t>
      </w:r>
    </w:p>
    <w:p w14:paraId="2543A86B" w14:textId="2F8D2EE6"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sz w:val="24"/>
          <w:szCs w:val="24"/>
        </w:rPr>
      </w:pPr>
      <w:r w:rsidRPr="002261D0">
        <w:rPr>
          <w:rFonts w:ascii="Calibri" w:eastAsia="Calibri" w:hAnsi="Calibri" w:cs="Calibri"/>
          <w:sz w:val="24"/>
          <w:szCs w:val="24"/>
        </w:rPr>
        <w:t xml:space="preserve">You will always need to check with our </w:t>
      </w:r>
      <w:r w:rsidR="0015374E">
        <w:rPr>
          <w:rFonts w:ascii="Calibri" w:eastAsia="Calibri" w:hAnsi="Calibri" w:cs="Calibri"/>
          <w:sz w:val="24"/>
          <w:szCs w:val="24"/>
        </w:rPr>
        <w:t>P</w:t>
      </w:r>
      <w:r w:rsidRPr="002261D0">
        <w:rPr>
          <w:rFonts w:ascii="Calibri" w:eastAsia="Calibri" w:hAnsi="Calibri" w:cs="Calibri"/>
          <w:sz w:val="24"/>
          <w:szCs w:val="24"/>
        </w:rPr>
        <w:t xml:space="preserve">roperty </w:t>
      </w:r>
      <w:r w:rsidR="0015374E">
        <w:rPr>
          <w:rFonts w:ascii="Calibri" w:eastAsia="Calibri" w:hAnsi="Calibri" w:cs="Calibri"/>
          <w:sz w:val="24"/>
          <w:szCs w:val="24"/>
        </w:rPr>
        <w:t>M</w:t>
      </w:r>
      <w:r w:rsidRPr="002261D0">
        <w:rPr>
          <w:rFonts w:ascii="Calibri" w:eastAsia="Calibri" w:hAnsi="Calibri" w:cs="Calibri"/>
          <w:sz w:val="24"/>
          <w:szCs w:val="24"/>
        </w:rPr>
        <w:t xml:space="preserve">anagement </w:t>
      </w:r>
      <w:r w:rsidR="0015374E">
        <w:rPr>
          <w:rFonts w:ascii="Calibri" w:eastAsia="Calibri" w:hAnsi="Calibri" w:cs="Calibri"/>
          <w:sz w:val="24"/>
          <w:szCs w:val="24"/>
        </w:rPr>
        <w:t>T</w:t>
      </w:r>
      <w:r w:rsidRPr="002261D0">
        <w:rPr>
          <w:rFonts w:ascii="Calibri" w:eastAsia="Calibri" w:hAnsi="Calibri" w:cs="Calibri"/>
          <w:sz w:val="24"/>
          <w:szCs w:val="24"/>
        </w:rPr>
        <w:t>eam first, they will</w:t>
      </w:r>
      <w:r w:rsidR="0015374E">
        <w:rPr>
          <w:rFonts w:ascii="Calibri" w:eastAsia="Calibri" w:hAnsi="Calibri" w:cs="Calibri"/>
          <w:sz w:val="24"/>
          <w:szCs w:val="24"/>
        </w:rPr>
        <w:t xml:space="preserve"> check to</w:t>
      </w:r>
      <w:r w:rsidRPr="002261D0">
        <w:rPr>
          <w:rFonts w:ascii="Calibri" w:eastAsia="Calibri" w:hAnsi="Calibri" w:cs="Calibri"/>
          <w:sz w:val="24"/>
          <w:szCs w:val="24"/>
        </w:rPr>
        <w:t xml:space="preserve"> see there are no restrictions on the property that prevent its use for this, that you w</w:t>
      </w:r>
      <w:r w:rsidR="0015374E">
        <w:rPr>
          <w:rFonts w:ascii="Calibri" w:eastAsia="Calibri" w:hAnsi="Calibri" w:cs="Calibri"/>
          <w:sz w:val="24"/>
          <w:szCs w:val="24"/>
        </w:rPr>
        <w:t>ill no</w:t>
      </w:r>
      <w:r w:rsidRPr="002261D0">
        <w:rPr>
          <w:rFonts w:ascii="Calibri" w:eastAsia="Calibri" w:hAnsi="Calibri" w:cs="Calibri"/>
          <w:sz w:val="24"/>
          <w:szCs w:val="24"/>
        </w:rPr>
        <w:t xml:space="preserve">t be breaking any planning or building regulations, and that the proposed lodging is fit for purpose. </w:t>
      </w:r>
    </w:p>
    <w:p w14:paraId="2FA0D97A" w14:textId="77777777" w:rsidR="002261D0" w:rsidRPr="002261D0" w:rsidRDefault="002261D0" w:rsidP="00702C2F">
      <w:pPr>
        <w:numPr>
          <w:ilvl w:val="0"/>
          <w:numId w:val="2"/>
        </w:numPr>
        <w:tabs>
          <w:tab w:val="left" w:pos="567"/>
          <w:tab w:val="left" w:pos="993"/>
        </w:tabs>
        <w:spacing w:after="0" w:line="240" w:lineRule="auto"/>
        <w:ind w:left="567" w:hanging="567"/>
        <w:contextualSpacing/>
        <w:rPr>
          <w:rFonts w:ascii="Calibri" w:eastAsia="Calibri" w:hAnsi="Calibri" w:cs="Calibri"/>
          <w:b/>
          <w:sz w:val="24"/>
          <w:szCs w:val="24"/>
        </w:rPr>
      </w:pPr>
      <w:proofErr w:type="gramStart"/>
      <w:r w:rsidRPr="002261D0">
        <w:rPr>
          <w:rFonts w:ascii="Calibri" w:eastAsia="Calibri" w:hAnsi="Calibri" w:cs="Calibri"/>
          <w:sz w:val="24"/>
          <w:szCs w:val="24"/>
        </w:rPr>
        <w:t>Finally</w:t>
      </w:r>
      <w:proofErr w:type="gramEnd"/>
      <w:r w:rsidRPr="002261D0">
        <w:rPr>
          <w:rFonts w:ascii="Calibri" w:eastAsia="Calibri" w:hAnsi="Calibri" w:cs="Calibri"/>
          <w:sz w:val="24"/>
          <w:szCs w:val="24"/>
        </w:rPr>
        <w:t xml:space="preserve"> we will need a copy of the completed Agreement when it has been entered into.</w:t>
      </w:r>
      <w:r w:rsidRPr="002261D0">
        <w:rPr>
          <w:rFonts w:ascii="Calibri" w:eastAsia="Calibri" w:hAnsi="Calibri" w:cs="Calibri"/>
          <w:b/>
          <w:sz w:val="24"/>
          <w:szCs w:val="24"/>
        </w:rPr>
        <w:t xml:space="preserve"> </w:t>
      </w:r>
    </w:p>
    <w:p w14:paraId="3393962B" w14:textId="77777777" w:rsidR="00702C2F" w:rsidRDefault="00702C2F" w:rsidP="002261D0">
      <w:pPr>
        <w:tabs>
          <w:tab w:val="left" w:pos="567"/>
          <w:tab w:val="left" w:pos="993"/>
        </w:tabs>
        <w:spacing w:after="0" w:line="240" w:lineRule="auto"/>
        <w:rPr>
          <w:rFonts w:ascii="Calibri" w:eastAsia="Times New Roman" w:hAnsi="Calibri" w:cs="Calibri"/>
          <w:sz w:val="24"/>
          <w:szCs w:val="24"/>
          <w:lang w:eastAsia="en-GB"/>
        </w:rPr>
      </w:pPr>
    </w:p>
    <w:p w14:paraId="20FC10EC" w14:textId="6AC57FF5" w:rsidR="002261D0" w:rsidRPr="0057159C" w:rsidRDefault="002261D0" w:rsidP="002261D0">
      <w:pPr>
        <w:tabs>
          <w:tab w:val="left" w:pos="567"/>
          <w:tab w:val="left" w:pos="993"/>
        </w:tabs>
        <w:spacing w:after="0" w:line="240" w:lineRule="auto"/>
        <w:rPr>
          <w:rFonts w:ascii="Calibri" w:eastAsia="Times New Roman" w:hAnsi="Calibri" w:cs="Calibri"/>
          <w:sz w:val="28"/>
          <w:szCs w:val="28"/>
          <w:lang w:eastAsia="en-GB"/>
        </w:rPr>
      </w:pPr>
      <w:r w:rsidRPr="0057159C">
        <w:rPr>
          <w:rFonts w:ascii="Calibri" w:eastAsia="Times New Roman" w:hAnsi="Calibri" w:cs="Calibri"/>
          <w:sz w:val="28"/>
          <w:szCs w:val="28"/>
          <w:lang w:eastAsia="en-GB"/>
        </w:rPr>
        <w:t xml:space="preserve">Contact </w:t>
      </w:r>
      <w:r w:rsidR="0057159C">
        <w:rPr>
          <w:rFonts w:ascii="Calibri" w:eastAsia="Times New Roman" w:hAnsi="Calibri" w:cs="Calibri"/>
          <w:sz w:val="28"/>
          <w:szCs w:val="28"/>
          <w:lang w:eastAsia="en-GB"/>
        </w:rPr>
        <w:t>d</w:t>
      </w:r>
      <w:r w:rsidRPr="0057159C">
        <w:rPr>
          <w:rFonts w:ascii="Calibri" w:eastAsia="Times New Roman" w:hAnsi="Calibri" w:cs="Calibri"/>
          <w:sz w:val="28"/>
          <w:szCs w:val="28"/>
          <w:lang w:eastAsia="en-GB"/>
        </w:rPr>
        <w:t>etails</w:t>
      </w:r>
    </w:p>
    <w:p w14:paraId="0121F286" w14:textId="77777777" w:rsidR="002261D0" w:rsidRPr="002261D0" w:rsidRDefault="002261D0" w:rsidP="002261D0">
      <w:pPr>
        <w:tabs>
          <w:tab w:val="left" w:pos="567"/>
          <w:tab w:val="left" w:pos="993"/>
        </w:tabs>
        <w:spacing w:after="0" w:line="240" w:lineRule="auto"/>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4508"/>
        <w:gridCol w:w="4508"/>
      </w:tblGrid>
      <w:tr w:rsidR="002261D0" w:rsidRPr="002261D0" w14:paraId="4495094E" w14:textId="77777777" w:rsidTr="000557D4">
        <w:tc>
          <w:tcPr>
            <w:tcW w:w="4508" w:type="dxa"/>
          </w:tcPr>
          <w:p w14:paraId="0E61A86B" w14:textId="77777777" w:rsidR="002261D0" w:rsidRPr="002261D0" w:rsidRDefault="002261D0" w:rsidP="00702C2F">
            <w:pPr>
              <w:tabs>
                <w:tab w:val="left" w:pos="567"/>
                <w:tab w:val="left" w:pos="993"/>
              </w:tabs>
              <w:contextualSpacing/>
              <w:rPr>
                <w:rFonts w:ascii="Calibri" w:eastAsia="Times New Roman" w:hAnsi="Calibri" w:cs="Calibri"/>
                <w:sz w:val="24"/>
                <w:szCs w:val="24"/>
                <w:lang w:eastAsia="en-GB"/>
              </w:rPr>
            </w:pPr>
            <w:r w:rsidRPr="002261D0">
              <w:rPr>
                <w:rFonts w:ascii="Calibri" w:eastAsia="Times New Roman" w:hAnsi="Calibri" w:cs="Calibri"/>
                <w:b/>
                <w:bCs/>
                <w:sz w:val="24"/>
                <w:szCs w:val="24"/>
                <w:lang w:eastAsia="en-GB"/>
              </w:rPr>
              <w:t>Owain Wynne</w:t>
            </w:r>
          </w:p>
          <w:p w14:paraId="5386CB04" w14:textId="77777777" w:rsidR="002261D0" w:rsidRPr="002261D0" w:rsidRDefault="002261D0" w:rsidP="00702C2F">
            <w:pPr>
              <w:tabs>
                <w:tab w:val="left" w:pos="567"/>
                <w:tab w:val="left" w:pos="993"/>
              </w:tabs>
              <w:contextualSpacing/>
              <w:rPr>
                <w:rFonts w:ascii="Calibri" w:eastAsia="Times New Roman" w:hAnsi="Calibri" w:cs="Calibri"/>
                <w:sz w:val="24"/>
                <w:szCs w:val="24"/>
                <w:lang w:eastAsia="en-GB"/>
              </w:rPr>
            </w:pPr>
            <w:r w:rsidRPr="002261D0">
              <w:rPr>
                <w:rFonts w:ascii="Calibri" w:eastAsia="Times New Roman" w:hAnsi="Calibri" w:cs="Calibri"/>
                <w:sz w:val="24"/>
                <w:szCs w:val="24"/>
                <w:lang w:eastAsia="en-GB"/>
              </w:rPr>
              <w:t>Diocesan Surveyor / Property Manager</w:t>
            </w:r>
          </w:p>
          <w:p w14:paraId="75273BFE" w14:textId="77777777" w:rsidR="002261D0" w:rsidRPr="002261D0" w:rsidRDefault="002261D0" w:rsidP="00702C2F">
            <w:pPr>
              <w:tabs>
                <w:tab w:val="left" w:pos="567"/>
                <w:tab w:val="left" w:pos="993"/>
              </w:tabs>
              <w:contextualSpacing/>
              <w:rPr>
                <w:rFonts w:ascii="Calibri" w:eastAsia="Times New Roman" w:hAnsi="Calibri" w:cs="Calibri"/>
                <w:sz w:val="24"/>
                <w:szCs w:val="24"/>
                <w:lang w:eastAsia="en-GB"/>
              </w:rPr>
            </w:pPr>
            <w:r w:rsidRPr="002261D0">
              <w:rPr>
                <w:rFonts w:ascii="Calibri" w:eastAsia="Times New Roman" w:hAnsi="Calibri" w:cs="Calibri"/>
                <w:sz w:val="24"/>
                <w:szCs w:val="24"/>
                <w:lang w:eastAsia="en-GB"/>
              </w:rPr>
              <w:t>Tel: 01749 670777 extn 2295</w:t>
            </w:r>
          </w:p>
          <w:p w14:paraId="7D357834" w14:textId="318FF35A" w:rsidR="002261D0" w:rsidRPr="002261D0" w:rsidRDefault="0057159C" w:rsidP="00702C2F">
            <w:pPr>
              <w:tabs>
                <w:tab w:val="left" w:pos="567"/>
                <w:tab w:val="left" w:pos="993"/>
              </w:tabs>
              <w:contextualSpacing/>
              <w:rPr>
                <w:rFonts w:ascii="Calibri" w:eastAsia="Times New Roman" w:hAnsi="Calibri" w:cs="Calibri"/>
                <w:sz w:val="24"/>
                <w:szCs w:val="24"/>
                <w:lang w:eastAsia="en-GB"/>
              </w:rPr>
            </w:pPr>
            <w:hyperlink r:id="rId8" w:history="1">
              <w:r w:rsidR="00702C2F" w:rsidRPr="002261D0">
                <w:rPr>
                  <w:rStyle w:val="Hyperlink"/>
                  <w:rFonts w:ascii="Calibri" w:eastAsia="Times New Roman" w:hAnsi="Calibri" w:cs="Calibri"/>
                  <w:sz w:val="24"/>
                  <w:szCs w:val="24"/>
                  <w:lang w:eastAsia="en-GB"/>
                </w:rPr>
                <w:t>owain.wynne@bathwells.anglican.org</w:t>
              </w:r>
            </w:hyperlink>
          </w:p>
          <w:p w14:paraId="075169B1" w14:textId="77777777" w:rsidR="002261D0" w:rsidRPr="002261D0" w:rsidRDefault="002261D0" w:rsidP="002261D0">
            <w:pPr>
              <w:tabs>
                <w:tab w:val="left" w:pos="567"/>
                <w:tab w:val="left" w:pos="993"/>
              </w:tabs>
              <w:rPr>
                <w:rFonts w:ascii="Calibri" w:eastAsia="Times New Roman" w:hAnsi="Calibri" w:cs="Calibri"/>
                <w:sz w:val="24"/>
                <w:szCs w:val="24"/>
                <w:lang w:eastAsia="en-GB"/>
              </w:rPr>
            </w:pPr>
          </w:p>
        </w:tc>
        <w:tc>
          <w:tcPr>
            <w:tcW w:w="4508" w:type="dxa"/>
          </w:tcPr>
          <w:p w14:paraId="59505615" w14:textId="77777777" w:rsidR="002261D0" w:rsidRPr="002261D0" w:rsidRDefault="002261D0" w:rsidP="00702C2F">
            <w:pPr>
              <w:tabs>
                <w:tab w:val="left" w:pos="567"/>
                <w:tab w:val="left" w:pos="993"/>
              </w:tabs>
              <w:contextualSpacing/>
              <w:rPr>
                <w:rFonts w:ascii="Calibri" w:eastAsia="Times New Roman" w:hAnsi="Calibri" w:cs="Calibri"/>
                <w:b/>
                <w:bCs/>
                <w:sz w:val="24"/>
                <w:szCs w:val="24"/>
                <w:lang w:eastAsia="en-GB"/>
              </w:rPr>
            </w:pPr>
            <w:r w:rsidRPr="002261D0">
              <w:rPr>
                <w:rFonts w:ascii="Calibri" w:eastAsia="Times New Roman" w:hAnsi="Calibri" w:cs="Calibri"/>
                <w:b/>
                <w:bCs/>
                <w:sz w:val="24"/>
                <w:szCs w:val="24"/>
                <w:lang w:eastAsia="en-GB"/>
              </w:rPr>
              <w:t>Ben Goodhind</w:t>
            </w:r>
          </w:p>
          <w:p w14:paraId="7A0358F7" w14:textId="77777777" w:rsidR="002261D0" w:rsidRPr="002261D0" w:rsidRDefault="002261D0" w:rsidP="00702C2F">
            <w:pPr>
              <w:tabs>
                <w:tab w:val="left" w:pos="567"/>
                <w:tab w:val="left" w:pos="993"/>
              </w:tabs>
              <w:contextualSpacing/>
              <w:rPr>
                <w:rFonts w:ascii="Calibri" w:eastAsia="Times New Roman" w:hAnsi="Calibri" w:cs="Calibri"/>
                <w:sz w:val="24"/>
                <w:szCs w:val="24"/>
                <w:lang w:eastAsia="en-GB"/>
              </w:rPr>
            </w:pPr>
            <w:r w:rsidRPr="002261D0">
              <w:rPr>
                <w:rFonts w:ascii="Calibri" w:eastAsia="Times New Roman" w:hAnsi="Calibri" w:cs="Calibri"/>
                <w:sz w:val="24"/>
                <w:szCs w:val="24"/>
                <w:lang w:eastAsia="en-GB"/>
              </w:rPr>
              <w:t>Safeguarding Manager</w:t>
            </w:r>
          </w:p>
          <w:p w14:paraId="6D78E6CD" w14:textId="77777777" w:rsidR="002261D0" w:rsidRPr="002261D0" w:rsidRDefault="002261D0" w:rsidP="00702C2F">
            <w:pPr>
              <w:tabs>
                <w:tab w:val="left" w:pos="567"/>
                <w:tab w:val="left" w:pos="993"/>
              </w:tabs>
              <w:contextualSpacing/>
              <w:rPr>
                <w:rFonts w:ascii="Calibri" w:eastAsia="Times New Roman" w:hAnsi="Calibri" w:cs="Calibri"/>
                <w:sz w:val="24"/>
                <w:szCs w:val="24"/>
                <w:lang w:eastAsia="en-GB"/>
              </w:rPr>
            </w:pPr>
            <w:r w:rsidRPr="002261D0">
              <w:rPr>
                <w:rFonts w:ascii="Calibri" w:eastAsia="Times New Roman" w:hAnsi="Calibri" w:cs="Calibri"/>
                <w:sz w:val="24"/>
                <w:szCs w:val="24"/>
                <w:lang w:eastAsia="en-GB"/>
              </w:rPr>
              <w:t xml:space="preserve">Tel: </w:t>
            </w:r>
            <w:r w:rsidRPr="002261D0">
              <w:rPr>
                <w:rFonts w:ascii="Calibri" w:eastAsia="Calibri" w:hAnsi="Calibri" w:cs="Calibri"/>
                <w:sz w:val="24"/>
                <w:szCs w:val="24"/>
              </w:rPr>
              <w:t>07834 514842</w:t>
            </w:r>
          </w:p>
          <w:p w14:paraId="523B360A" w14:textId="6517C2BE" w:rsidR="002261D0" w:rsidRPr="002261D0" w:rsidRDefault="0057159C" w:rsidP="00702C2F">
            <w:pPr>
              <w:tabs>
                <w:tab w:val="left" w:pos="567"/>
                <w:tab w:val="left" w:pos="993"/>
              </w:tabs>
              <w:contextualSpacing/>
              <w:rPr>
                <w:rFonts w:ascii="Calibri" w:eastAsia="Times New Roman" w:hAnsi="Calibri" w:cs="Calibri"/>
                <w:b/>
                <w:bCs/>
                <w:sz w:val="24"/>
                <w:szCs w:val="24"/>
                <w:lang w:eastAsia="en-GB"/>
              </w:rPr>
            </w:pPr>
            <w:hyperlink r:id="rId9" w:history="1">
              <w:r w:rsidR="00702C2F" w:rsidRPr="002261D0">
                <w:rPr>
                  <w:rStyle w:val="Hyperlink"/>
                  <w:rFonts w:ascii="Calibri" w:eastAsia="Calibri" w:hAnsi="Calibri" w:cs="Calibri"/>
                  <w:sz w:val="24"/>
                  <w:szCs w:val="24"/>
                </w:rPr>
                <w:t>ben.goodhind@bathwells.anglican.org</w:t>
              </w:r>
            </w:hyperlink>
          </w:p>
        </w:tc>
      </w:tr>
    </w:tbl>
    <w:p w14:paraId="415059DB" w14:textId="77777777" w:rsidR="00DE6D84" w:rsidRPr="002261D0" w:rsidRDefault="00DE6D84" w:rsidP="002261D0">
      <w:pPr>
        <w:tabs>
          <w:tab w:val="left" w:pos="567"/>
          <w:tab w:val="left" w:pos="993"/>
        </w:tabs>
        <w:spacing w:after="0" w:line="240" w:lineRule="auto"/>
        <w:rPr>
          <w:rFonts w:ascii="Calibri" w:hAnsi="Calibri" w:cs="Calibri"/>
          <w:sz w:val="24"/>
          <w:szCs w:val="24"/>
        </w:rPr>
      </w:pPr>
    </w:p>
    <w:sectPr w:rsidR="00DE6D84" w:rsidRPr="002261D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9148" w14:textId="77777777" w:rsidR="002261D0" w:rsidRDefault="002261D0" w:rsidP="002261D0">
      <w:pPr>
        <w:spacing w:after="0" w:line="240" w:lineRule="auto"/>
      </w:pPr>
      <w:r>
        <w:separator/>
      </w:r>
    </w:p>
  </w:endnote>
  <w:endnote w:type="continuationSeparator" w:id="0">
    <w:p w14:paraId="45317CC9" w14:textId="77777777" w:rsidR="002261D0" w:rsidRDefault="002261D0" w:rsidP="0022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F94B" w14:textId="02EA63C2" w:rsidR="006578DA" w:rsidRDefault="006578DA" w:rsidP="006578DA">
    <w:pPr>
      <w:pStyle w:val="DIOCESEFooterWeb"/>
      <w:rPr>
        <w:rFonts w:ascii="Calibri" w:hAnsi="Calibri" w:cs="Calibri"/>
        <w:color w:val="auto"/>
        <w:sz w:val="20"/>
        <w:szCs w:val="20"/>
      </w:rPr>
    </w:pPr>
    <w:r>
      <w:t>www.bathandwells.org.uk</w:t>
    </w:r>
  </w:p>
  <w:p w14:paraId="7501C3FE" w14:textId="12F9D00A" w:rsidR="006578DA" w:rsidRPr="006578DA" w:rsidRDefault="006578DA" w:rsidP="004909AD">
    <w:pPr>
      <w:pStyle w:val="DIOCESEFooterWeb"/>
      <w:tabs>
        <w:tab w:val="right" w:pos="8931"/>
      </w:tabs>
      <w:jc w:val="left"/>
      <w:rPr>
        <w:rFonts w:ascii="Calibri" w:hAnsi="Calibri" w:cs="Calibri"/>
        <w:color w:val="auto"/>
        <w:sz w:val="20"/>
        <w:szCs w:val="20"/>
      </w:rPr>
    </w:pPr>
    <w:r>
      <w:rPr>
        <w:rFonts w:ascii="Calibri" w:hAnsi="Calibri" w:cs="Calibri"/>
        <w:color w:val="auto"/>
        <w:sz w:val="20"/>
        <w:szCs w:val="20"/>
      </w:rPr>
      <w:t>Page</w:t>
    </w:r>
    <w:r w:rsidRPr="006578DA">
      <w:rPr>
        <w:rFonts w:ascii="Calibri" w:hAnsi="Calibri" w:cs="Calibri"/>
        <w:color w:val="auto"/>
        <w:sz w:val="20"/>
        <w:szCs w:val="20"/>
      </w:rPr>
      <w:fldChar w:fldCharType="begin"/>
    </w:r>
    <w:r w:rsidRPr="006578DA">
      <w:rPr>
        <w:rFonts w:ascii="Calibri" w:hAnsi="Calibri" w:cs="Calibri"/>
        <w:color w:val="auto"/>
        <w:sz w:val="20"/>
        <w:szCs w:val="20"/>
      </w:rPr>
      <w:instrText xml:space="preserve"> PAGE   \* MERGEFORMAT </w:instrText>
    </w:r>
    <w:r w:rsidRPr="006578DA">
      <w:rPr>
        <w:rFonts w:ascii="Calibri" w:hAnsi="Calibri" w:cs="Calibri"/>
        <w:color w:val="auto"/>
        <w:sz w:val="20"/>
        <w:szCs w:val="20"/>
      </w:rPr>
      <w:fldChar w:fldCharType="separate"/>
    </w:r>
    <w:r w:rsidRPr="006578DA">
      <w:rPr>
        <w:rFonts w:ascii="Calibri" w:hAnsi="Calibri" w:cs="Calibri"/>
        <w:noProof/>
        <w:color w:val="auto"/>
        <w:sz w:val="20"/>
        <w:szCs w:val="20"/>
      </w:rPr>
      <w:t>1</w:t>
    </w:r>
    <w:r w:rsidRPr="006578DA">
      <w:rPr>
        <w:rFonts w:ascii="Calibri" w:hAnsi="Calibri" w:cs="Calibri"/>
        <w:noProof/>
        <w:color w:val="auto"/>
        <w:sz w:val="20"/>
        <w:szCs w:val="20"/>
      </w:rPr>
      <w:fldChar w:fldCharType="end"/>
    </w:r>
    <w:r>
      <w:rPr>
        <w:rFonts w:ascii="Calibri" w:hAnsi="Calibri" w:cs="Calibri"/>
        <w:noProof/>
        <w:color w:val="auto"/>
        <w:sz w:val="20"/>
        <w:szCs w:val="20"/>
      </w:rPr>
      <w:t xml:space="preserve"> </w:t>
    </w:r>
    <w:r>
      <w:rPr>
        <w:rFonts w:ascii="Calibri" w:hAnsi="Calibri" w:cs="Calibri"/>
        <w:color w:val="auto"/>
        <w:sz w:val="20"/>
        <w:szCs w:val="20"/>
      </w:rPr>
      <w:t>of 2</w:t>
    </w:r>
    <w:r w:rsidR="004909AD">
      <w:rPr>
        <w:rFonts w:ascii="Calibri" w:hAnsi="Calibri" w:cs="Calibri"/>
        <w:color w:val="auto"/>
        <w:sz w:val="20"/>
        <w:szCs w:val="20"/>
      </w:rPr>
      <w:tab/>
      <w:t>15/03/2022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1303" w14:textId="77777777" w:rsidR="002261D0" w:rsidRDefault="002261D0" w:rsidP="002261D0">
      <w:pPr>
        <w:spacing w:after="0" w:line="240" w:lineRule="auto"/>
      </w:pPr>
      <w:r>
        <w:separator/>
      </w:r>
    </w:p>
  </w:footnote>
  <w:footnote w:type="continuationSeparator" w:id="0">
    <w:p w14:paraId="05BFE0C9" w14:textId="77777777" w:rsidR="002261D0" w:rsidRDefault="002261D0" w:rsidP="0022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2939" w14:textId="1B18FDB8" w:rsidR="00145D58" w:rsidRDefault="002261D0" w:rsidP="002261D0">
    <w:pPr>
      <w:pStyle w:val="Header"/>
      <w:tabs>
        <w:tab w:val="clear" w:pos="4513"/>
      </w:tabs>
      <w:jc w:val="right"/>
    </w:pPr>
    <w:r>
      <w:rPr>
        <w:noProof/>
      </w:rPr>
      <w:drawing>
        <wp:inline distT="0" distB="0" distL="0" distR="0" wp14:anchorId="791BA451" wp14:editId="71DC95B1">
          <wp:extent cx="2397760" cy="734884"/>
          <wp:effectExtent l="0" t="0" r="254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7760" cy="734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80E"/>
    <w:multiLevelType w:val="hybridMultilevel"/>
    <w:tmpl w:val="7CA2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BA0E50"/>
    <w:multiLevelType w:val="hybridMultilevel"/>
    <w:tmpl w:val="A596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E59E4"/>
    <w:multiLevelType w:val="hybridMultilevel"/>
    <w:tmpl w:val="BB8C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D0"/>
    <w:rsid w:val="0015374E"/>
    <w:rsid w:val="00172335"/>
    <w:rsid w:val="002261D0"/>
    <w:rsid w:val="0028459E"/>
    <w:rsid w:val="004909AD"/>
    <w:rsid w:val="0057159C"/>
    <w:rsid w:val="006578DA"/>
    <w:rsid w:val="00702C2F"/>
    <w:rsid w:val="00844CBC"/>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34B77"/>
  <w15:chartTrackingRefBased/>
  <w15:docId w15:val="{42A09904-5DCD-43A9-BF54-AD833D61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D0"/>
    <w:pPr>
      <w:tabs>
        <w:tab w:val="center" w:pos="4513"/>
        <w:tab w:val="right" w:pos="9026"/>
      </w:tabs>
      <w:spacing w:after="0" w:line="240" w:lineRule="auto"/>
    </w:pPr>
    <w:rPr>
      <w:rFonts w:ascii="Trebuchet MS" w:hAnsi="Trebuchet MS"/>
    </w:rPr>
  </w:style>
  <w:style w:type="character" w:customStyle="1" w:styleId="HeaderChar">
    <w:name w:val="Header Char"/>
    <w:basedOn w:val="DefaultParagraphFont"/>
    <w:link w:val="Header"/>
    <w:uiPriority w:val="99"/>
    <w:rsid w:val="002261D0"/>
    <w:rPr>
      <w:rFonts w:ascii="Trebuchet MS" w:hAnsi="Trebuchet MS"/>
    </w:rPr>
  </w:style>
  <w:style w:type="table" w:styleId="TableGrid">
    <w:name w:val="Table Grid"/>
    <w:basedOn w:val="TableNormal"/>
    <w:uiPriority w:val="39"/>
    <w:rsid w:val="0022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6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D0"/>
  </w:style>
  <w:style w:type="paragraph" w:styleId="ListParagraph">
    <w:name w:val="List Paragraph"/>
    <w:basedOn w:val="Normal"/>
    <w:uiPriority w:val="34"/>
    <w:qFormat/>
    <w:rsid w:val="0015374E"/>
    <w:pPr>
      <w:ind w:left="720"/>
      <w:contextualSpacing/>
    </w:pPr>
  </w:style>
  <w:style w:type="character" w:styleId="Hyperlink">
    <w:name w:val="Hyperlink"/>
    <w:basedOn w:val="DefaultParagraphFont"/>
    <w:uiPriority w:val="99"/>
    <w:unhideWhenUsed/>
    <w:rsid w:val="00702C2F"/>
    <w:rPr>
      <w:color w:val="0000FF" w:themeColor="hyperlink"/>
      <w:u w:val="single"/>
    </w:rPr>
  </w:style>
  <w:style w:type="character" w:styleId="UnresolvedMention">
    <w:name w:val="Unresolved Mention"/>
    <w:basedOn w:val="DefaultParagraphFont"/>
    <w:uiPriority w:val="99"/>
    <w:semiHidden/>
    <w:unhideWhenUsed/>
    <w:rsid w:val="00702C2F"/>
    <w:rPr>
      <w:color w:val="605E5C"/>
      <w:shd w:val="clear" w:color="auto" w:fill="E1DFDD"/>
    </w:rPr>
  </w:style>
  <w:style w:type="paragraph" w:customStyle="1" w:styleId="DIOCESEFooterWeb">
    <w:name w:val="DIOCESE Footer Web"/>
    <w:basedOn w:val="Normal"/>
    <w:qFormat/>
    <w:rsid w:val="006578DA"/>
    <w:pPr>
      <w:widowControl w:val="0"/>
      <w:autoSpaceDE w:val="0"/>
      <w:autoSpaceDN w:val="0"/>
      <w:adjustRightInd w:val="0"/>
      <w:spacing w:after="0" w:line="288" w:lineRule="auto"/>
      <w:jc w:val="center"/>
    </w:pPr>
    <w:rPr>
      <w:rFonts w:ascii="Cambria" w:eastAsiaTheme="minorEastAs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ain.wynne@bathwells.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thandwells.org.uk/ministry/clergy/clergy-hous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goodhind@bathwells.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B750.FDCF5D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Howlett</dc:creator>
  <cp:keywords/>
  <dc:description/>
  <cp:lastModifiedBy>Louise Willmot</cp:lastModifiedBy>
  <cp:revision>2</cp:revision>
  <dcterms:created xsi:type="dcterms:W3CDTF">2022-03-15T15:38:00Z</dcterms:created>
  <dcterms:modified xsi:type="dcterms:W3CDTF">2022-03-15T15:38:00Z</dcterms:modified>
</cp:coreProperties>
</file>