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D5C7B" w14:textId="22F554E2" w:rsidR="00935A6D" w:rsidRDefault="00545A12" w:rsidP="0047352A">
      <w:pPr>
        <w:pStyle w:val="Heading1"/>
      </w:pPr>
      <w:r w:rsidRPr="00C45AA5">
        <w:t xml:space="preserve">Safeguarding </w:t>
      </w:r>
      <w:r w:rsidR="00455A4D" w:rsidRPr="00C45AA5">
        <w:t xml:space="preserve">Newsletter </w:t>
      </w:r>
      <w:r w:rsidR="004A0D9F">
        <w:t>–</w:t>
      </w:r>
      <w:r w:rsidR="001E3784">
        <w:t xml:space="preserve"> </w:t>
      </w:r>
      <w:r w:rsidR="00804C59">
        <w:t xml:space="preserve">May </w:t>
      </w:r>
      <w:r w:rsidR="00F932DB">
        <w:t>2023</w:t>
      </w:r>
    </w:p>
    <w:p w14:paraId="79102EE2" w14:textId="2580173E" w:rsidR="00804C59" w:rsidRDefault="00804C59" w:rsidP="008B48BE">
      <w:pPr>
        <w:spacing w:after="0"/>
        <w:rPr>
          <w:szCs w:val="24"/>
        </w:rPr>
      </w:pPr>
      <w:r w:rsidRPr="008B48BE">
        <w:rPr>
          <w:szCs w:val="24"/>
        </w:rPr>
        <w:t>I hope May</w:t>
      </w:r>
      <w:r w:rsidR="008B48BE" w:rsidRPr="008B48BE">
        <w:rPr>
          <w:szCs w:val="24"/>
        </w:rPr>
        <w:t>’</w:t>
      </w:r>
      <w:r w:rsidRPr="008B48BE">
        <w:rPr>
          <w:szCs w:val="24"/>
        </w:rPr>
        <w:t xml:space="preserve">s newsletter finds you well and enjoying some warmer weather. </w:t>
      </w:r>
      <w:r w:rsidR="00374416" w:rsidRPr="008B48BE">
        <w:rPr>
          <w:szCs w:val="24"/>
        </w:rPr>
        <w:t>Being allergic to literally everything that flowers this time of year comes with some challenges for me, but I do enjoy the optimism that Spring provides.</w:t>
      </w:r>
    </w:p>
    <w:p w14:paraId="1B40F631" w14:textId="77777777" w:rsidR="008B48BE" w:rsidRDefault="008B48BE" w:rsidP="008B48BE">
      <w:pPr>
        <w:spacing w:after="0"/>
        <w:rPr>
          <w:szCs w:val="24"/>
        </w:rPr>
      </w:pPr>
    </w:p>
    <w:p w14:paraId="421F01B0" w14:textId="0C42A41B" w:rsidR="00804C59" w:rsidRDefault="00804C59" w:rsidP="008B48BE">
      <w:pPr>
        <w:spacing w:after="0"/>
        <w:rPr>
          <w:sz w:val="32"/>
          <w:szCs w:val="32"/>
        </w:rPr>
      </w:pPr>
      <w:r w:rsidRPr="00804C59">
        <w:rPr>
          <w:sz w:val="32"/>
          <w:szCs w:val="32"/>
        </w:rPr>
        <w:t xml:space="preserve">How do we know </w:t>
      </w:r>
      <w:r w:rsidR="00E260D3">
        <w:rPr>
          <w:sz w:val="32"/>
          <w:szCs w:val="32"/>
        </w:rPr>
        <w:t>p</w:t>
      </w:r>
      <w:r w:rsidRPr="00804C59">
        <w:rPr>
          <w:sz w:val="32"/>
          <w:szCs w:val="32"/>
        </w:rPr>
        <w:t>arishes are safeguarding effectively?</w:t>
      </w:r>
    </w:p>
    <w:p w14:paraId="50EE13AF" w14:textId="739E50BC" w:rsidR="008B48BE" w:rsidRDefault="00804C59" w:rsidP="008B48BE">
      <w:pPr>
        <w:rPr>
          <w:szCs w:val="24"/>
        </w:rPr>
      </w:pPr>
      <w:r w:rsidRPr="008B48BE">
        <w:rPr>
          <w:szCs w:val="24"/>
        </w:rPr>
        <w:t>One of the questions to c</w:t>
      </w:r>
      <w:r w:rsidR="008B48BE">
        <w:rPr>
          <w:szCs w:val="24"/>
        </w:rPr>
        <w:t>a</w:t>
      </w:r>
      <w:r w:rsidRPr="008B48BE">
        <w:rPr>
          <w:szCs w:val="24"/>
        </w:rPr>
        <w:t>me out of the recent Bishop</w:t>
      </w:r>
      <w:r w:rsidR="00E260D3">
        <w:rPr>
          <w:szCs w:val="24"/>
        </w:rPr>
        <w:t>’</w:t>
      </w:r>
      <w:r w:rsidRPr="008B48BE">
        <w:rPr>
          <w:szCs w:val="24"/>
        </w:rPr>
        <w:t xml:space="preserve">s Council meeting was that </w:t>
      </w:r>
      <w:r w:rsidR="008B48BE">
        <w:rPr>
          <w:szCs w:val="24"/>
        </w:rPr>
        <w:t>“</w:t>
      </w:r>
      <w:r w:rsidRPr="008B48BE">
        <w:rPr>
          <w:szCs w:val="24"/>
        </w:rPr>
        <w:t xml:space="preserve">whilst people </w:t>
      </w:r>
      <w:r w:rsidR="008B48BE">
        <w:rPr>
          <w:szCs w:val="24"/>
        </w:rPr>
        <w:t>can</w:t>
      </w:r>
      <w:r w:rsidRPr="008B48BE">
        <w:rPr>
          <w:szCs w:val="24"/>
        </w:rPr>
        <w:t xml:space="preserve"> see the active changes being delivered by the </w:t>
      </w:r>
      <w:r w:rsidR="00E260D3">
        <w:rPr>
          <w:szCs w:val="24"/>
        </w:rPr>
        <w:t>d</w:t>
      </w:r>
      <w:r w:rsidRPr="008B48BE">
        <w:rPr>
          <w:szCs w:val="24"/>
        </w:rPr>
        <w:t xml:space="preserve">iocese, safeguarding happens at ground level so how can we be assured parishes are doing this </w:t>
      </w:r>
      <w:r w:rsidR="00374416" w:rsidRPr="008B48BE">
        <w:rPr>
          <w:szCs w:val="24"/>
        </w:rPr>
        <w:t>well?</w:t>
      </w:r>
      <w:r w:rsidR="008B48BE">
        <w:rPr>
          <w:szCs w:val="24"/>
        </w:rPr>
        <w:t>”.</w:t>
      </w:r>
    </w:p>
    <w:p w14:paraId="0D52D3FB" w14:textId="1B8C2D97" w:rsidR="008B48BE" w:rsidRDefault="00804C59" w:rsidP="008B48BE">
      <w:pPr>
        <w:rPr>
          <w:szCs w:val="24"/>
        </w:rPr>
      </w:pPr>
      <w:r w:rsidRPr="008B48BE">
        <w:rPr>
          <w:szCs w:val="24"/>
        </w:rPr>
        <w:t xml:space="preserve">In 2024 we are going to be audited from a safeguarding perspective in Bath and </w:t>
      </w:r>
      <w:proofErr w:type="gramStart"/>
      <w:r w:rsidRPr="008B48BE">
        <w:rPr>
          <w:szCs w:val="24"/>
        </w:rPr>
        <w:t>Wells</w:t>
      </w:r>
      <w:proofErr w:type="gramEnd"/>
      <w:r w:rsidRPr="008B48BE">
        <w:rPr>
          <w:szCs w:val="24"/>
        </w:rPr>
        <w:t xml:space="preserve"> </w:t>
      </w:r>
      <w:r w:rsidR="00E260D3">
        <w:rPr>
          <w:szCs w:val="24"/>
        </w:rPr>
        <w:t>so</w:t>
      </w:r>
      <w:r w:rsidRPr="008B48BE">
        <w:rPr>
          <w:szCs w:val="24"/>
        </w:rPr>
        <w:t xml:space="preserve"> this is a very pertinent question. Whilst we can use data tools on the dashboard to see what parishes are undertaking tasks correctly</w:t>
      </w:r>
      <w:r w:rsidR="00E260D3">
        <w:rPr>
          <w:szCs w:val="24"/>
        </w:rPr>
        <w:t>,</w:t>
      </w:r>
      <w:r w:rsidRPr="008B48BE">
        <w:rPr>
          <w:szCs w:val="24"/>
        </w:rPr>
        <w:t xml:space="preserve"> it is important to get a feeling for how churches feel more widely. Do Congregants feel safe in church? </w:t>
      </w:r>
      <w:r w:rsidR="008B48BE">
        <w:rPr>
          <w:szCs w:val="24"/>
        </w:rPr>
        <w:t>D</w:t>
      </w:r>
      <w:r w:rsidRPr="008B48BE">
        <w:rPr>
          <w:szCs w:val="24"/>
        </w:rPr>
        <w:t xml:space="preserve">o they believe their concerns would be acted </w:t>
      </w:r>
      <w:r w:rsidR="00437A5F" w:rsidRPr="008B48BE">
        <w:rPr>
          <w:szCs w:val="24"/>
        </w:rPr>
        <w:t>on?</w:t>
      </w:r>
      <w:r w:rsidRPr="008B48BE">
        <w:rPr>
          <w:szCs w:val="24"/>
        </w:rPr>
        <w:t xml:space="preserve"> Do people know how to report safeguarding concerns?</w:t>
      </w:r>
    </w:p>
    <w:p w14:paraId="7ED96C04" w14:textId="6BBDC5E8" w:rsidR="008B48BE" w:rsidRPr="008B48BE" w:rsidRDefault="00804C59" w:rsidP="008B48BE">
      <w:pPr>
        <w:spacing w:after="0"/>
        <w:rPr>
          <w:szCs w:val="24"/>
        </w:rPr>
      </w:pPr>
      <w:r w:rsidRPr="008B48BE">
        <w:rPr>
          <w:szCs w:val="24"/>
        </w:rPr>
        <w:t>I’m really interested in any ideas you have about</w:t>
      </w:r>
      <w:r w:rsidR="00374416" w:rsidRPr="008B48BE">
        <w:rPr>
          <w:szCs w:val="24"/>
        </w:rPr>
        <w:t xml:space="preserve"> how we can get a </w:t>
      </w:r>
      <w:r w:rsidR="00E260D3">
        <w:rPr>
          <w:szCs w:val="24"/>
        </w:rPr>
        <w:t>broad</w:t>
      </w:r>
      <w:r w:rsidR="00374416" w:rsidRPr="008B48BE">
        <w:rPr>
          <w:szCs w:val="24"/>
        </w:rPr>
        <w:t xml:space="preserve"> feel for how things are going. Would an online survey work? </w:t>
      </w:r>
      <w:r w:rsidR="008B48BE">
        <w:rPr>
          <w:szCs w:val="24"/>
        </w:rPr>
        <w:t>H</w:t>
      </w:r>
      <w:r w:rsidR="00374416" w:rsidRPr="008B48BE">
        <w:rPr>
          <w:szCs w:val="24"/>
        </w:rPr>
        <w:t xml:space="preserve">ow would we promote </w:t>
      </w:r>
      <w:r w:rsidR="00437A5F" w:rsidRPr="008B48BE">
        <w:rPr>
          <w:szCs w:val="24"/>
        </w:rPr>
        <w:t>it?</w:t>
      </w:r>
      <w:r w:rsidR="00374416" w:rsidRPr="008B48BE">
        <w:rPr>
          <w:szCs w:val="24"/>
        </w:rPr>
        <w:t xml:space="preserve"> When is the best time of year to do </w:t>
      </w:r>
      <w:r w:rsidR="00437A5F" w:rsidRPr="008B48BE">
        <w:rPr>
          <w:szCs w:val="24"/>
        </w:rPr>
        <w:t>it?</w:t>
      </w:r>
    </w:p>
    <w:p w14:paraId="5F492BA9" w14:textId="0D1832BA" w:rsidR="00374416" w:rsidRPr="0047352A" w:rsidRDefault="00374416" w:rsidP="00374416">
      <w:pPr>
        <w:pStyle w:val="Heading1"/>
        <w:rPr>
          <w:rFonts w:asciiTheme="minorHAnsi" w:hAnsiTheme="minorHAnsi" w:cstheme="minorHAnsi"/>
          <w:color w:val="auto"/>
        </w:rPr>
      </w:pPr>
      <w:r w:rsidRPr="0047352A">
        <w:rPr>
          <w:rFonts w:asciiTheme="minorHAnsi" w:hAnsiTheme="minorHAnsi" w:cstheme="minorHAnsi"/>
          <w:color w:val="auto"/>
        </w:rPr>
        <w:t>Out of Hours cover</w:t>
      </w:r>
      <w:r w:rsidR="00584030" w:rsidRPr="00584030">
        <w:rPr>
          <w:rFonts w:asciiTheme="minorHAnsi" w:hAnsiTheme="minorHAnsi" w:cstheme="minorHAnsi"/>
        </w:rPr>
        <w:t xml:space="preserve"> </w:t>
      </w:r>
    </w:p>
    <w:p w14:paraId="466B7346" w14:textId="6A5E3D21" w:rsidR="008B48BE" w:rsidRPr="00962CCF" w:rsidRDefault="00584030" w:rsidP="008B48BE">
      <w:pPr>
        <w:shd w:val="clear" w:color="auto" w:fill="FFFFFF"/>
        <w:spacing w:after="0"/>
        <w:rPr>
          <w:rFonts w:eastAsia="Times New Roman"/>
          <w:color w:val="000000"/>
          <w:szCs w:val="24"/>
        </w:rPr>
      </w:pPr>
      <w:r>
        <w:rPr>
          <w:rFonts w:cstheme="minorHAnsi"/>
          <w:noProof/>
        </w:rPr>
        <w:drawing>
          <wp:anchor distT="0" distB="0" distL="114300" distR="114300" simplePos="0" relativeHeight="251658240" behindDoc="1" locked="0" layoutInCell="1" allowOverlap="1" wp14:anchorId="1F6D4553" wp14:editId="28E263A1">
            <wp:simplePos x="0" y="0"/>
            <wp:positionH relativeFrom="margin">
              <wp:align>center</wp:align>
            </wp:positionH>
            <wp:positionV relativeFrom="paragraph">
              <wp:posOffset>1349375</wp:posOffset>
            </wp:positionV>
            <wp:extent cx="4351020" cy="1051560"/>
            <wp:effectExtent l="0" t="0" r="0" b="0"/>
            <wp:wrapTopAndBottom/>
            <wp:docPr id="1659747966" name="Picture 4"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747966" name="Picture 4" descr="A blue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51020" cy="1051560"/>
                    </a:xfrm>
                    <a:prstGeom prst="rect">
                      <a:avLst/>
                    </a:prstGeom>
                    <a:noFill/>
                    <a:ln>
                      <a:noFill/>
                    </a:ln>
                  </pic:spPr>
                </pic:pic>
              </a:graphicData>
            </a:graphic>
          </wp:anchor>
        </w:drawing>
      </w:r>
      <w:r w:rsidR="00374416" w:rsidRPr="005F6C8C">
        <w:rPr>
          <w:rFonts w:eastAsia="Times New Roman"/>
          <w:color w:val="000000"/>
          <w:szCs w:val="24"/>
        </w:rPr>
        <w:t xml:space="preserve">Another reminder that The Diocese of Bath &amp; Wells partners with </w:t>
      </w:r>
      <w:proofErr w:type="spellStart"/>
      <w:proofErr w:type="gramStart"/>
      <w:r w:rsidR="00374416" w:rsidRPr="005F6C8C">
        <w:rPr>
          <w:rFonts w:eastAsia="Times New Roman"/>
          <w:color w:val="000000"/>
          <w:szCs w:val="24"/>
        </w:rPr>
        <w:t>thirtyone:eight</w:t>
      </w:r>
      <w:proofErr w:type="spellEnd"/>
      <w:proofErr w:type="gramEnd"/>
      <w:r w:rsidR="00374416" w:rsidRPr="005F6C8C">
        <w:rPr>
          <w:rFonts w:eastAsia="Times New Roman"/>
          <w:color w:val="000000"/>
          <w:szCs w:val="24"/>
        </w:rPr>
        <w:t xml:space="preserve"> in relation to accessing the safeguarding Helpline on 0303 003 1111 during out of hours (which operates 5pm - midnight on Mon-Fri;  7am - midnight on Sat and Sun), on bank holidays and other absences.</w:t>
      </w:r>
      <w:r w:rsidR="00374416">
        <w:rPr>
          <w:rFonts w:eastAsia="Times New Roman"/>
          <w:color w:val="000000"/>
          <w:szCs w:val="24"/>
        </w:rPr>
        <w:t xml:space="preserve"> This service is being chronically under used in comparison to the high volume of out of hours calls I used to receive.</w:t>
      </w:r>
      <w:r w:rsidR="008B48BE">
        <w:rPr>
          <w:rFonts w:eastAsia="Times New Roman"/>
          <w:color w:val="000000"/>
          <w:szCs w:val="24"/>
        </w:rPr>
        <w:t xml:space="preserve"> </w:t>
      </w:r>
      <w:proofErr w:type="spellStart"/>
      <w:proofErr w:type="gramStart"/>
      <w:r w:rsidR="008B48BE" w:rsidRPr="005F6C8C">
        <w:rPr>
          <w:rFonts w:eastAsia="Times New Roman"/>
          <w:color w:val="000000"/>
          <w:szCs w:val="24"/>
        </w:rPr>
        <w:t>thirtyone:eight</w:t>
      </w:r>
      <w:proofErr w:type="spellEnd"/>
      <w:proofErr w:type="gramEnd"/>
      <w:r w:rsidR="008B48BE" w:rsidRPr="005F6C8C">
        <w:rPr>
          <w:rFonts w:eastAsia="Times New Roman"/>
          <w:color w:val="000000"/>
          <w:szCs w:val="24"/>
        </w:rPr>
        <w:t xml:space="preserve"> </w:t>
      </w:r>
      <w:r w:rsidR="00374416">
        <w:rPr>
          <w:rFonts w:eastAsia="Times New Roman"/>
          <w:color w:val="000000"/>
          <w:szCs w:val="24"/>
        </w:rPr>
        <w:t xml:space="preserve">are a Christian safeguarding organisation and work closely with many </w:t>
      </w:r>
      <w:r w:rsidR="00E260D3">
        <w:rPr>
          <w:rFonts w:eastAsia="Times New Roman"/>
          <w:color w:val="000000"/>
          <w:szCs w:val="24"/>
        </w:rPr>
        <w:t>d</w:t>
      </w:r>
      <w:r w:rsidR="00374416">
        <w:rPr>
          <w:rFonts w:eastAsia="Times New Roman"/>
          <w:color w:val="000000"/>
          <w:szCs w:val="24"/>
        </w:rPr>
        <w:t>iocese</w:t>
      </w:r>
      <w:r w:rsidR="00E260D3">
        <w:rPr>
          <w:rFonts w:eastAsia="Times New Roman"/>
          <w:color w:val="000000"/>
          <w:szCs w:val="24"/>
        </w:rPr>
        <w:t>s</w:t>
      </w:r>
      <w:r w:rsidR="00374416">
        <w:rPr>
          <w:rFonts w:eastAsia="Times New Roman"/>
          <w:color w:val="000000"/>
          <w:szCs w:val="24"/>
        </w:rPr>
        <w:t xml:space="preserve">. </w:t>
      </w:r>
      <w:r w:rsidR="008B48BE">
        <w:rPr>
          <w:rFonts w:eastAsia="Times New Roman"/>
          <w:color w:val="000000"/>
          <w:szCs w:val="24"/>
        </w:rPr>
        <w:t>They offer the same advice that we would give and should be your first point of contact out of hours.</w:t>
      </w:r>
    </w:p>
    <w:p w14:paraId="0D72045C" w14:textId="77777777" w:rsidR="00374416" w:rsidRPr="00037E4D" w:rsidRDefault="00374416" w:rsidP="00374416">
      <w:pPr>
        <w:pStyle w:val="Heading1"/>
        <w:rPr>
          <w:rFonts w:asciiTheme="minorHAnsi" w:hAnsiTheme="minorHAnsi" w:cstheme="minorHAnsi"/>
          <w:color w:val="auto"/>
        </w:rPr>
      </w:pPr>
      <w:r w:rsidRPr="00037E4D">
        <w:rPr>
          <w:rFonts w:asciiTheme="minorHAnsi" w:hAnsiTheme="minorHAnsi" w:cstheme="minorHAnsi"/>
          <w:color w:val="auto"/>
        </w:rPr>
        <w:t xml:space="preserve">Parish Safeguarding Officer Forum </w:t>
      </w:r>
    </w:p>
    <w:p w14:paraId="1D1355C7" w14:textId="5DC57051" w:rsidR="008B48BE" w:rsidRDefault="00374416" w:rsidP="008B48BE">
      <w:pPr>
        <w:rPr>
          <w:rStyle w:val="Strong"/>
          <w:b w:val="0"/>
          <w:bCs w:val="0"/>
          <w:szCs w:val="24"/>
        </w:rPr>
      </w:pPr>
      <w:r w:rsidRPr="005F6C8C">
        <w:rPr>
          <w:rStyle w:val="Strong"/>
          <w:b w:val="0"/>
          <w:bCs w:val="0"/>
          <w:szCs w:val="24"/>
        </w:rPr>
        <w:t>Our next forum will be on Wednesday</w:t>
      </w:r>
      <w:r w:rsidR="00A4572E">
        <w:rPr>
          <w:rStyle w:val="Strong"/>
          <w:b w:val="0"/>
          <w:bCs w:val="0"/>
          <w:szCs w:val="24"/>
        </w:rPr>
        <w:t>,</w:t>
      </w:r>
      <w:r>
        <w:rPr>
          <w:rStyle w:val="Strong"/>
          <w:b w:val="0"/>
          <w:bCs w:val="0"/>
          <w:szCs w:val="24"/>
        </w:rPr>
        <w:t xml:space="preserve"> 19 July at 3.30pm. A link will be provided in June</w:t>
      </w:r>
      <w:r w:rsidR="00E260D3">
        <w:rPr>
          <w:rStyle w:val="Strong"/>
          <w:b w:val="0"/>
          <w:bCs w:val="0"/>
          <w:szCs w:val="24"/>
        </w:rPr>
        <w:t>’</w:t>
      </w:r>
      <w:r>
        <w:rPr>
          <w:rStyle w:val="Strong"/>
          <w:b w:val="0"/>
          <w:bCs w:val="0"/>
          <w:szCs w:val="24"/>
        </w:rPr>
        <w:t>s newsletter.</w:t>
      </w:r>
    </w:p>
    <w:p w14:paraId="103CC849" w14:textId="6D4D32EC" w:rsidR="00437A5F" w:rsidRDefault="00437A5F" w:rsidP="008B48BE">
      <w:pPr>
        <w:spacing w:after="0"/>
        <w:rPr>
          <w:rStyle w:val="Strong"/>
          <w:b w:val="0"/>
          <w:bCs w:val="0"/>
          <w:sz w:val="32"/>
          <w:szCs w:val="32"/>
        </w:rPr>
      </w:pPr>
      <w:r w:rsidRPr="00437A5F">
        <w:rPr>
          <w:rStyle w:val="Strong"/>
          <w:b w:val="0"/>
          <w:bCs w:val="0"/>
          <w:sz w:val="32"/>
          <w:szCs w:val="32"/>
        </w:rPr>
        <w:t>Safeguarding Posters</w:t>
      </w:r>
    </w:p>
    <w:p w14:paraId="13A1F49A" w14:textId="0EACC8E8" w:rsidR="00437A5F" w:rsidRPr="00437A5F" w:rsidRDefault="00437A5F" w:rsidP="008B48BE">
      <w:pPr>
        <w:rPr>
          <w:rStyle w:val="Strong"/>
          <w:b w:val="0"/>
          <w:bCs w:val="0"/>
          <w:szCs w:val="24"/>
        </w:rPr>
      </w:pPr>
      <w:proofErr w:type="gramStart"/>
      <w:r>
        <w:rPr>
          <w:rStyle w:val="Strong"/>
          <w:b w:val="0"/>
          <w:bCs w:val="0"/>
          <w:szCs w:val="24"/>
        </w:rPr>
        <w:t>A number of</w:t>
      </w:r>
      <w:proofErr w:type="gramEnd"/>
      <w:r>
        <w:rPr>
          <w:rStyle w:val="Strong"/>
          <w:b w:val="0"/>
          <w:bCs w:val="0"/>
          <w:szCs w:val="24"/>
        </w:rPr>
        <w:t xml:space="preserve"> churches are still </w:t>
      </w:r>
      <w:r w:rsidR="00E260D3">
        <w:rPr>
          <w:rStyle w:val="Strong"/>
          <w:b w:val="0"/>
          <w:bCs w:val="0"/>
          <w:szCs w:val="24"/>
        </w:rPr>
        <w:t>promoting</w:t>
      </w:r>
      <w:r>
        <w:rPr>
          <w:rStyle w:val="Strong"/>
          <w:b w:val="0"/>
          <w:bCs w:val="0"/>
          <w:szCs w:val="24"/>
        </w:rPr>
        <w:t xml:space="preserve"> outdated details for </w:t>
      </w:r>
      <w:r w:rsidR="00E260D3">
        <w:rPr>
          <w:rStyle w:val="Strong"/>
          <w:b w:val="0"/>
          <w:bCs w:val="0"/>
          <w:szCs w:val="24"/>
        </w:rPr>
        <w:t>the Safeguarding team in their premises</w:t>
      </w:r>
      <w:r>
        <w:rPr>
          <w:rStyle w:val="Strong"/>
          <w:b w:val="0"/>
          <w:bCs w:val="0"/>
          <w:szCs w:val="24"/>
        </w:rPr>
        <w:t xml:space="preserve">. Please can you check your posters have my name and my landline on them. New posters can be </w:t>
      </w:r>
      <w:hyperlink r:id="rId12" w:history="1">
        <w:r w:rsidRPr="00E260D3">
          <w:rPr>
            <w:rStyle w:val="Hyperlink"/>
            <w:szCs w:val="24"/>
          </w:rPr>
          <w:t xml:space="preserve">downloaded from </w:t>
        </w:r>
        <w:r w:rsidR="00E260D3" w:rsidRPr="00E260D3">
          <w:rPr>
            <w:rStyle w:val="Hyperlink"/>
            <w:szCs w:val="24"/>
          </w:rPr>
          <w:t>the Safeguarding Resources and Policies page</w:t>
        </w:r>
      </w:hyperlink>
      <w:r w:rsidR="00E260D3">
        <w:rPr>
          <w:rStyle w:val="Strong"/>
          <w:b w:val="0"/>
          <w:bCs w:val="0"/>
          <w:szCs w:val="24"/>
        </w:rPr>
        <w:t xml:space="preserve"> of the diocesan website.</w:t>
      </w:r>
    </w:p>
    <w:p w14:paraId="14C7C57B" w14:textId="77777777" w:rsidR="008B48BE" w:rsidRDefault="008B48BE">
      <w:pPr>
        <w:rPr>
          <w:rStyle w:val="Strong"/>
          <w:b w:val="0"/>
          <w:bCs w:val="0"/>
          <w:sz w:val="32"/>
          <w:szCs w:val="32"/>
        </w:rPr>
      </w:pPr>
      <w:r>
        <w:rPr>
          <w:rStyle w:val="Strong"/>
          <w:b w:val="0"/>
          <w:bCs w:val="0"/>
          <w:sz w:val="32"/>
          <w:szCs w:val="32"/>
        </w:rPr>
        <w:br w:type="page"/>
      </w:r>
    </w:p>
    <w:p w14:paraId="1A2553ED" w14:textId="67357767" w:rsidR="00374416" w:rsidRPr="00374416" w:rsidRDefault="00584030" w:rsidP="008B48BE">
      <w:pPr>
        <w:spacing w:after="0"/>
        <w:rPr>
          <w:rStyle w:val="Strong"/>
          <w:b w:val="0"/>
          <w:bCs w:val="0"/>
          <w:sz w:val="32"/>
          <w:szCs w:val="32"/>
        </w:rPr>
      </w:pPr>
      <w:r>
        <w:rPr>
          <w:rFonts w:ascii="Lato" w:hAnsi="Lato"/>
          <w:noProof/>
          <w:color w:val="F2F2F2"/>
          <w:sz w:val="30"/>
          <w:szCs w:val="30"/>
        </w:rPr>
        <w:lastRenderedPageBreak/>
        <w:drawing>
          <wp:anchor distT="0" distB="0" distL="114300" distR="114300" simplePos="0" relativeHeight="251659264" behindDoc="1" locked="0" layoutInCell="1" allowOverlap="1" wp14:anchorId="521EA712" wp14:editId="59285515">
            <wp:simplePos x="0" y="0"/>
            <wp:positionH relativeFrom="margin">
              <wp:align>left</wp:align>
            </wp:positionH>
            <wp:positionV relativeFrom="paragraph">
              <wp:posOffset>22860</wp:posOffset>
            </wp:positionV>
            <wp:extent cx="1432560" cy="2011680"/>
            <wp:effectExtent l="0" t="0" r="0" b="7620"/>
            <wp:wrapTight wrapText="bothSides">
              <wp:wrapPolygon edited="0">
                <wp:start x="0" y="0"/>
                <wp:lineTo x="0" y="21477"/>
                <wp:lineTo x="21255" y="21477"/>
                <wp:lineTo x="21255" y="0"/>
                <wp:lineTo x="0" y="0"/>
              </wp:wrapPolygon>
            </wp:wrapTight>
            <wp:docPr id="1085722478" name="Picture 5" descr="A picture containing outdoor, grass, sky, 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722478" name="Picture 5" descr="A picture containing outdoor, grass, sky, groun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2560" cy="2011680"/>
                    </a:xfrm>
                    <a:prstGeom prst="rect">
                      <a:avLst/>
                    </a:prstGeom>
                    <a:noFill/>
                    <a:ln>
                      <a:noFill/>
                    </a:ln>
                  </pic:spPr>
                </pic:pic>
              </a:graphicData>
            </a:graphic>
          </wp:anchor>
        </w:drawing>
      </w:r>
      <w:r w:rsidR="00374416" w:rsidRPr="00374416">
        <w:rPr>
          <w:rStyle w:val="Strong"/>
          <w:b w:val="0"/>
          <w:bCs w:val="0"/>
          <w:sz w:val="32"/>
          <w:szCs w:val="32"/>
        </w:rPr>
        <w:t>Celebration of Lay Ministry</w:t>
      </w:r>
    </w:p>
    <w:p w14:paraId="5AC3302C" w14:textId="578A4CA0" w:rsidR="008B48BE" w:rsidRDefault="008B48BE" w:rsidP="00804C59">
      <w:r w:rsidRPr="008B48BE">
        <w:t xml:space="preserve">Each year we come together to celebrate all the gifts people share in their communities, </w:t>
      </w:r>
      <w:proofErr w:type="gramStart"/>
      <w:r w:rsidRPr="008B48BE">
        <w:t>churches</w:t>
      </w:r>
      <w:proofErr w:type="gramEnd"/>
      <w:r w:rsidRPr="008B48BE">
        <w:t xml:space="preserve"> and contexts. This year the Celebration of Lay Ministries takes place on Saturday 15 July from 1pm, St. James’ Church, Taunton.</w:t>
      </w:r>
    </w:p>
    <w:p w14:paraId="2D0873D9" w14:textId="0086A617" w:rsidR="008B48BE" w:rsidRDefault="008B48BE" w:rsidP="00804C59">
      <w:r>
        <w:t xml:space="preserve">This is a great opportunity to share in the successes of the last year and be recognised for the hard work you do as Parish Safeguarding Officers. For more information and bookings visit the </w:t>
      </w:r>
      <w:hyperlink r:id="rId14" w:history="1">
        <w:r w:rsidR="00B423CE">
          <w:rPr>
            <w:rStyle w:val="Hyperlink"/>
          </w:rPr>
          <w:t>Celebration of Lay Ministries page on the d</w:t>
        </w:r>
        <w:r w:rsidRPr="00CC4F00">
          <w:rPr>
            <w:rStyle w:val="Hyperlink"/>
          </w:rPr>
          <w:t>iocesan website</w:t>
        </w:r>
        <w:r w:rsidR="00CC4F00" w:rsidRPr="00CC4F00">
          <w:rPr>
            <w:rStyle w:val="Hyperlink"/>
          </w:rPr>
          <w:t>.</w:t>
        </w:r>
      </w:hyperlink>
    </w:p>
    <w:p w14:paraId="6C0D3ABA" w14:textId="60EC0D32" w:rsidR="00374416" w:rsidRDefault="00374416" w:rsidP="008B48BE">
      <w:pPr>
        <w:spacing w:after="0"/>
        <w:rPr>
          <w:sz w:val="32"/>
          <w:szCs w:val="32"/>
        </w:rPr>
      </w:pPr>
      <w:r>
        <w:rPr>
          <w:sz w:val="32"/>
          <w:szCs w:val="32"/>
        </w:rPr>
        <w:t>New Leadership Training from September</w:t>
      </w:r>
    </w:p>
    <w:p w14:paraId="6680B6A5" w14:textId="6C29CF1D" w:rsidR="00374416" w:rsidRDefault="00374416" w:rsidP="00804C59">
      <w:r>
        <w:t xml:space="preserve">For those of you requiring leadership training you will notice a significant </w:t>
      </w:r>
      <w:r w:rsidR="00F158EB">
        <w:t>change to the course material</w:t>
      </w:r>
      <w:r w:rsidR="008B48BE">
        <w:t xml:space="preserve"> from Autumn</w:t>
      </w:r>
      <w:r w:rsidR="00F158EB">
        <w:t xml:space="preserve">. Whilst existing training remains valid these courses are always evaluated and renewed over </w:t>
      </w:r>
      <w:r w:rsidR="00584030">
        <w:t>time,</w:t>
      </w:r>
      <w:r w:rsidR="00F158EB">
        <w:t xml:space="preserve"> which is important </w:t>
      </w:r>
      <w:r w:rsidR="00584030">
        <w:t>to</w:t>
      </w:r>
      <w:r w:rsidR="00F158EB">
        <w:t xml:space="preserve"> keep it fresh, up to date and responding to feedback. My advice </w:t>
      </w:r>
      <w:r w:rsidR="00584030">
        <w:t xml:space="preserve">is that </w:t>
      </w:r>
      <w:r w:rsidR="00F158EB">
        <w:t xml:space="preserve">if you are yet to undertake Leadership training </w:t>
      </w:r>
      <w:r w:rsidR="00584030">
        <w:t>do</w:t>
      </w:r>
      <w:r w:rsidR="00F158EB">
        <w:t xml:space="preserve"> complete it prior to the summer break and then use the new course for your refresher in three years. Further information will be made available ahead of its launch in September. Please note dates are now open until the summer break at the end of July. We are unlikely to offer training in August as our trainers prepare for our new course. </w:t>
      </w:r>
    </w:p>
    <w:p w14:paraId="4714162A" w14:textId="77777777" w:rsidR="00584030" w:rsidRPr="0073113A" w:rsidRDefault="00584030" w:rsidP="00584030">
      <w:pPr>
        <w:spacing w:after="0"/>
        <w:rPr>
          <w:sz w:val="32"/>
          <w:szCs w:val="32"/>
        </w:rPr>
      </w:pPr>
      <w:r w:rsidRPr="0073113A">
        <w:rPr>
          <w:sz w:val="32"/>
          <w:szCs w:val="32"/>
        </w:rPr>
        <w:t>Safeguarding in the news</w:t>
      </w:r>
    </w:p>
    <w:p w14:paraId="68A32A83" w14:textId="77777777" w:rsidR="00584030" w:rsidRDefault="00584030" w:rsidP="00584030">
      <w:pPr>
        <w:rPr>
          <w:szCs w:val="24"/>
        </w:rPr>
      </w:pPr>
      <w:r>
        <w:rPr>
          <w:szCs w:val="24"/>
        </w:rPr>
        <w:t xml:space="preserve">You may be aware that Safeguarding in the Church of England has been in the news following the publication of the review of the Trevor </w:t>
      </w:r>
      <w:proofErr w:type="spellStart"/>
      <w:r>
        <w:rPr>
          <w:szCs w:val="24"/>
        </w:rPr>
        <w:t>Devamanikkam</w:t>
      </w:r>
      <w:proofErr w:type="spellEnd"/>
      <w:r>
        <w:rPr>
          <w:szCs w:val="24"/>
        </w:rPr>
        <w:t xml:space="preserve">. </w:t>
      </w:r>
    </w:p>
    <w:p w14:paraId="56A2DAF3" w14:textId="77777777" w:rsidR="00584030" w:rsidRDefault="00584030" w:rsidP="00584030">
      <w:r w:rsidRPr="00B21118">
        <w:t>The review</w:t>
      </w:r>
      <w:r>
        <w:t xml:space="preserve">, which you can find on the </w:t>
      </w:r>
      <w:hyperlink r:id="rId15" w:history="1">
        <w:r w:rsidRPr="0073113A">
          <w:rPr>
            <w:rStyle w:val="Hyperlink"/>
            <w:szCs w:val="24"/>
          </w:rPr>
          <w:t>Church of England website</w:t>
        </w:r>
      </w:hyperlink>
      <w:r>
        <w:t>,</w:t>
      </w:r>
      <w:r w:rsidRPr="00B21118">
        <w:t xml:space="preserve"> was commissioned by the National Safeguarding Team, NST, and carried out by Jane Humphreys, a Senior Social Care Consultant, and previous Director of Children’s and Adult’s Services with a career spanning more than 30 years.</w:t>
      </w:r>
      <w:r>
        <w:t xml:space="preserve"> </w:t>
      </w:r>
    </w:p>
    <w:p w14:paraId="40B683AE" w14:textId="77777777" w:rsidR="00584030" w:rsidRDefault="00584030" w:rsidP="00584030">
      <w:r w:rsidRPr="00B21118">
        <w:t xml:space="preserve">She makes </w:t>
      </w:r>
      <w:proofErr w:type="gramStart"/>
      <w:r w:rsidRPr="00B21118">
        <w:t>a number of</w:t>
      </w:r>
      <w:proofErr w:type="gramEnd"/>
      <w:r w:rsidRPr="00B21118">
        <w:t xml:space="preserve"> recommendations for the Church including about lessons learnt reviews and responding well to survivors; as well as the need for clear guidance to all clergy and Church officers as to what they should do and who they should take advice from if copied into an allegation of abuse.</w:t>
      </w:r>
      <w:r>
        <w:t xml:space="preserve"> </w:t>
      </w:r>
    </w:p>
    <w:p w14:paraId="34E6772A" w14:textId="77777777" w:rsidR="00584030" w:rsidRDefault="00584030" w:rsidP="00584030">
      <w:r>
        <w:t xml:space="preserve">While it has been reported that the former Archbishop of York, Lord Sentamu has rejected the findings of the report, Jane Humphreys has stated, </w:t>
      </w:r>
      <w:r w:rsidRPr="00B21118">
        <w:t>"no Church law excuses the responsibility of individuals not to act on matters of a safeguarding nature".</w:t>
      </w:r>
    </w:p>
    <w:p w14:paraId="08764EA4" w14:textId="77777777" w:rsidR="00584030" w:rsidRPr="00B21118" w:rsidRDefault="00584030" w:rsidP="00584030">
      <w:r w:rsidRPr="00B21118">
        <w:t>The</w:t>
      </w:r>
      <w:r>
        <w:t xml:space="preserve"> current</w:t>
      </w:r>
      <w:r w:rsidRPr="00B21118">
        <w:t xml:space="preserve"> Archbishop of York</w:t>
      </w:r>
      <w:r>
        <w:t>,</w:t>
      </w:r>
      <w:r w:rsidRPr="00B21118">
        <w:t xml:space="preserve"> Stephen Cottrell</w:t>
      </w:r>
      <w:r>
        <w:t>,</w:t>
      </w:r>
      <w:r w:rsidRPr="00B21118">
        <w:t xml:space="preserve"> has also welcomed the report and has given his commitment that the Church of England will learn from the recommendations to ensure the Church is a safer place for all.</w:t>
      </w:r>
    </w:p>
    <w:p w14:paraId="3DB3AEE3" w14:textId="77777777" w:rsidR="00584030" w:rsidRPr="00BB40CE" w:rsidRDefault="00584030" w:rsidP="00584030">
      <w:r w:rsidRPr="00B21118">
        <w:t xml:space="preserve">“I would like to echo Bishop Joanne’s response and have made personal contact with the survivor. While safeguarding in the Church has improved enormously in the past 10 years, we can never be </w:t>
      </w:r>
      <w:proofErr w:type="gramStart"/>
      <w:r w:rsidRPr="00B21118">
        <w:t>complacent</w:t>
      </w:r>
      <w:proofErr w:type="gramEnd"/>
      <w:r w:rsidRPr="00B21118">
        <w:t xml:space="preserve"> and today’s report is a reminder that we still need to learn from how to respond well to those who come forward always being mindful that the effects of abuse are lifelong.”</w:t>
      </w:r>
    </w:p>
    <w:p w14:paraId="16CD2D5E" w14:textId="77777777" w:rsidR="00374416" w:rsidRDefault="00374416" w:rsidP="00804C59">
      <w:pPr>
        <w:rPr>
          <w:sz w:val="32"/>
          <w:szCs w:val="32"/>
        </w:rPr>
      </w:pPr>
    </w:p>
    <w:p w14:paraId="0CAC8E63" w14:textId="189AD3EF" w:rsidR="00374416" w:rsidRPr="00374416" w:rsidRDefault="00374416" w:rsidP="00804C59">
      <w:pPr>
        <w:rPr>
          <w:sz w:val="32"/>
          <w:szCs w:val="32"/>
        </w:rPr>
      </w:pPr>
      <w:r w:rsidRPr="00374416">
        <w:rPr>
          <w:sz w:val="32"/>
          <w:szCs w:val="32"/>
        </w:rPr>
        <w:lastRenderedPageBreak/>
        <w:t xml:space="preserve">What areas do our Diocesan Safeguarding Teams cover? What is </w:t>
      </w:r>
      <w:r w:rsidR="00584030" w:rsidRPr="00374416">
        <w:rPr>
          <w:sz w:val="32"/>
          <w:szCs w:val="32"/>
        </w:rPr>
        <w:t>faith-based</w:t>
      </w:r>
      <w:r w:rsidRPr="00374416">
        <w:rPr>
          <w:sz w:val="32"/>
          <w:szCs w:val="32"/>
        </w:rPr>
        <w:t xml:space="preserve"> safeguarding?</w:t>
      </w:r>
    </w:p>
    <w:p w14:paraId="119DE5D7" w14:textId="36C08982" w:rsidR="00374416" w:rsidRDefault="00374416" w:rsidP="00374416">
      <w:r>
        <w:t xml:space="preserve">There is some confusion around what constitutes a safeguarding case for church purposes, as the definition of vulnerability the church uses is different to the statutory definition. To further complicate matters the term safeguarding as applied by safeguarding teams is narrower than the everyday concept, which could include wellbeing. </w:t>
      </w:r>
    </w:p>
    <w:p w14:paraId="388B8EDB" w14:textId="3D5EB4F8" w:rsidR="00374416" w:rsidRPr="003B3E5B" w:rsidRDefault="003B3E5B" w:rsidP="00374416">
      <w:pPr>
        <w:rPr>
          <w:b/>
          <w:bCs/>
        </w:rPr>
      </w:pPr>
      <w:r>
        <w:rPr>
          <w:b/>
          <w:bCs/>
        </w:rPr>
        <w:t xml:space="preserve">The diocesan </w:t>
      </w:r>
      <w:r w:rsidR="00374416" w:rsidRPr="00A4572E">
        <w:rPr>
          <w:b/>
          <w:bCs/>
        </w:rPr>
        <w:t xml:space="preserve">Safeguarding </w:t>
      </w:r>
      <w:r>
        <w:rPr>
          <w:b/>
          <w:bCs/>
        </w:rPr>
        <w:t>t</w:t>
      </w:r>
      <w:r w:rsidR="00374416" w:rsidRPr="00A4572E">
        <w:rPr>
          <w:b/>
          <w:bCs/>
        </w:rPr>
        <w:t>eam will manage allegations against Church Officers where the victim meets one of the vulnerability criteria below or where the allegation is one of the specific cases listed below.</w:t>
      </w:r>
      <w:r w:rsidR="00374416" w:rsidRPr="003B3E5B">
        <w:rPr>
          <w:b/>
          <w:bCs/>
        </w:rPr>
        <w:t xml:space="preserve"> </w:t>
      </w:r>
    </w:p>
    <w:p w14:paraId="5CF42E5D" w14:textId="75516CE0" w:rsidR="00374416" w:rsidRDefault="00374416" w:rsidP="00374416">
      <w:r>
        <w:t xml:space="preserve">If the </w:t>
      </w:r>
      <w:r w:rsidR="003B3E5B">
        <w:t>r</w:t>
      </w:r>
      <w:r w:rsidR="003B3E5B">
        <w:t xml:space="preserve">espondent </w:t>
      </w:r>
      <w:r>
        <w:t xml:space="preserve">is not a Church Officer, the Safeguarding Team will provide advice and support but not take responsibility for case management. </w:t>
      </w:r>
    </w:p>
    <w:p w14:paraId="1EA39894" w14:textId="77777777" w:rsidR="00374416" w:rsidRPr="00A4572E" w:rsidRDefault="00374416" w:rsidP="00374416">
      <w:pPr>
        <w:rPr>
          <w:rFonts w:ascii="Calibri" w:hAnsi="Calibri" w:cs="Arial"/>
          <w:bCs/>
          <w:sz w:val="28"/>
          <w:szCs w:val="24"/>
        </w:rPr>
      </w:pPr>
      <w:r w:rsidRPr="00A4572E">
        <w:rPr>
          <w:rFonts w:ascii="Calibri" w:hAnsi="Calibri" w:cs="Arial"/>
          <w:bCs/>
          <w:sz w:val="28"/>
          <w:szCs w:val="24"/>
        </w:rPr>
        <w:t xml:space="preserve">Safeguarding Vulnerability Definitions </w:t>
      </w:r>
    </w:p>
    <w:p w14:paraId="052123BC" w14:textId="77777777" w:rsidR="00374416" w:rsidRPr="00A4572E" w:rsidRDefault="00374416" w:rsidP="00374416">
      <w:pPr>
        <w:rPr>
          <w:rFonts w:ascii="Calibri" w:hAnsi="Calibri" w:cs="Calibri"/>
          <w:b/>
          <w:bCs/>
        </w:rPr>
      </w:pPr>
      <w:r w:rsidRPr="00A4572E">
        <w:rPr>
          <w:rFonts w:ascii="Calibri" w:hAnsi="Calibri" w:cs="Calibri"/>
          <w:b/>
          <w:bCs/>
        </w:rPr>
        <w:t>Children</w:t>
      </w:r>
    </w:p>
    <w:p w14:paraId="63649F16" w14:textId="2A69E5FB" w:rsidR="00374416" w:rsidRDefault="00374416" w:rsidP="00374416">
      <w:pPr>
        <w:rPr>
          <w:rFonts w:ascii="Calibri" w:hAnsi="Calibri" w:cs="Calibri"/>
        </w:rPr>
      </w:pPr>
      <w:r w:rsidRPr="001F5220">
        <w:rPr>
          <w:rFonts w:ascii="Calibri" w:hAnsi="Calibri" w:cs="Calibri"/>
        </w:rPr>
        <w:t xml:space="preserve">All children under 18 </w:t>
      </w:r>
      <w:proofErr w:type="gramStart"/>
      <w:r w:rsidRPr="001F5220">
        <w:rPr>
          <w:rFonts w:ascii="Calibri" w:hAnsi="Calibri" w:cs="Calibri"/>
        </w:rPr>
        <w:t>are considered to be</w:t>
      </w:r>
      <w:proofErr w:type="gramEnd"/>
      <w:r w:rsidRPr="001F5220">
        <w:rPr>
          <w:rFonts w:ascii="Calibri" w:hAnsi="Calibri" w:cs="Calibri"/>
        </w:rPr>
        <w:t xml:space="preserve"> vulnerable. </w:t>
      </w:r>
      <w:r>
        <w:rPr>
          <w:rFonts w:ascii="Calibri" w:hAnsi="Calibri" w:cs="Calibri"/>
        </w:rPr>
        <w:t xml:space="preserve">Any allegation of abuse or neglect of a child should be referred to the Safeguarding </w:t>
      </w:r>
      <w:r w:rsidR="00B423CE">
        <w:rPr>
          <w:rFonts w:ascii="Calibri" w:hAnsi="Calibri" w:cs="Calibri"/>
        </w:rPr>
        <w:t>t</w:t>
      </w:r>
      <w:r>
        <w:rPr>
          <w:rFonts w:ascii="Calibri" w:hAnsi="Calibri" w:cs="Calibri"/>
        </w:rPr>
        <w:t>eam.</w:t>
      </w:r>
    </w:p>
    <w:p w14:paraId="26380D40" w14:textId="77777777" w:rsidR="00374416" w:rsidRPr="00A4572E" w:rsidRDefault="00374416" w:rsidP="00374416">
      <w:pPr>
        <w:rPr>
          <w:rFonts w:ascii="Calibri" w:hAnsi="Calibri" w:cs="Calibri"/>
          <w:b/>
          <w:bCs/>
        </w:rPr>
      </w:pPr>
      <w:r w:rsidRPr="00A4572E">
        <w:rPr>
          <w:rFonts w:ascii="Calibri" w:hAnsi="Calibri" w:cs="Calibri"/>
          <w:b/>
          <w:bCs/>
        </w:rPr>
        <w:t>Adults</w:t>
      </w:r>
    </w:p>
    <w:p w14:paraId="4F610633" w14:textId="77777777" w:rsidR="00374416" w:rsidRPr="00A4572E" w:rsidRDefault="00374416" w:rsidP="00374416">
      <w:pPr>
        <w:rPr>
          <w:rFonts w:ascii="Calibri" w:hAnsi="Calibri" w:cs="Calibri"/>
        </w:rPr>
      </w:pPr>
      <w:r w:rsidRPr="00A4572E">
        <w:rPr>
          <w:rFonts w:ascii="Calibri" w:hAnsi="Calibri" w:cs="Calibri"/>
        </w:rPr>
        <w:t>1.Care Act</w:t>
      </w:r>
    </w:p>
    <w:p w14:paraId="5837A3F9" w14:textId="77777777" w:rsidR="00374416" w:rsidRDefault="00374416" w:rsidP="00374416">
      <w:pPr>
        <w:rPr>
          <w:rFonts w:ascii="Calibri" w:hAnsi="Calibri" w:cs="Calibri"/>
        </w:rPr>
      </w:pPr>
      <w:r>
        <w:rPr>
          <w:rFonts w:ascii="Calibri" w:hAnsi="Calibri" w:cs="Calibri"/>
        </w:rPr>
        <w:t>Statutory Guidance issued under the Care Act 2014 (14.2) by the Department of Health uses the term ‘adults experiencing, or at risk of abuse or neglect’ to assess eligibility to statutory social care services.</w:t>
      </w:r>
    </w:p>
    <w:p w14:paraId="699A724D" w14:textId="77777777" w:rsidR="00374416" w:rsidRDefault="00374416" w:rsidP="00374416">
      <w:pPr>
        <w:rPr>
          <w:rFonts w:ascii="Calibri" w:hAnsi="Calibri" w:cs="Calibri"/>
        </w:rPr>
      </w:pPr>
      <w:r>
        <w:rPr>
          <w:rFonts w:ascii="Calibri" w:hAnsi="Calibri" w:cs="Calibri"/>
        </w:rPr>
        <w:t>(a) has needs for care and support (whether or not the authority is meeting any of those needs),</w:t>
      </w:r>
    </w:p>
    <w:p w14:paraId="651FF4EC" w14:textId="77777777" w:rsidR="00374416" w:rsidRDefault="00374416" w:rsidP="00374416">
      <w:pPr>
        <w:rPr>
          <w:rFonts w:ascii="Calibri" w:hAnsi="Calibri" w:cs="Calibri"/>
        </w:rPr>
      </w:pPr>
      <w:r>
        <w:rPr>
          <w:rFonts w:ascii="Calibri" w:hAnsi="Calibri" w:cs="Calibri"/>
        </w:rPr>
        <w:t>(b) is experiencing, or is at risk of, abuse or neglect, and</w:t>
      </w:r>
    </w:p>
    <w:p w14:paraId="1603F2BB" w14:textId="77777777" w:rsidR="00374416" w:rsidRDefault="00374416" w:rsidP="00374416">
      <w:r>
        <w:rPr>
          <w:rFonts w:ascii="Calibri" w:hAnsi="Calibri" w:cs="Calibri"/>
        </w:rPr>
        <w:t>(c) as a result of those needs is unable to protect himself or herself against the abuse or neglect or the risk of it</w:t>
      </w:r>
      <w:r>
        <w:t>.</w:t>
      </w:r>
    </w:p>
    <w:p w14:paraId="3083A01D" w14:textId="77777777" w:rsidR="00374416" w:rsidRPr="001F5220" w:rsidRDefault="00374416" w:rsidP="00374416">
      <w:r>
        <w:t>Any allegation of abuse or neglect of an “adult at risk” should be referred to the Safeguarding Team.</w:t>
      </w:r>
    </w:p>
    <w:p w14:paraId="44A24A82" w14:textId="77777777" w:rsidR="00374416" w:rsidRPr="003B3E5B" w:rsidRDefault="00374416" w:rsidP="00374416">
      <w:pPr>
        <w:rPr>
          <w:rFonts w:ascii="Times New Roman" w:hAnsi="Times New Roman" w:cs="Times New Roman"/>
        </w:rPr>
      </w:pPr>
      <w:r w:rsidRPr="00A4572E">
        <w:rPr>
          <w:rFonts w:ascii="Calibri" w:hAnsi="Calibri" w:cs="Calibri"/>
        </w:rPr>
        <w:t>2. Church</w:t>
      </w:r>
    </w:p>
    <w:p w14:paraId="21112C21" w14:textId="77777777" w:rsidR="00374416" w:rsidRDefault="00374416" w:rsidP="00374416">
      <w:pPr>
        <w:rPr>
          <w:rFonts w:ascii="Calibri" w:hAnsi="Calibri" w:cs="Calibri"/>
        </w:rPr>
      </w:pPr>
      <w:r>
        <w:rPr>
          <w:rFonts w:ascii="Calibri" w:hAnsi="Calibri" w:cs="Calibri"/>
        </w:rPr>
        <w:t xml:space="preserve">For the purpose of Church policy and guidance the definition of ‘vulnerable adult’ is contained in the Safeguarding and Clergy Discipline Measure 2016, which defines a ‘vulnerable adult’ as ‘a person aged 18 or over whose ability to protect himself or herself from violence, abuse, neglect or exploitation is significantly impaired through physical or mental disability or illness, old age, emotional fragility or distress, or otherwise; and for that purpose, the reference to being impaired is to being temporarily or indefinitely impaired’. </w:t>
      </w:r>
    </w:p>
    <w:p w14:paraId="3A946660" w14:textId="77777777" w:rsidR="00374416" w:rsidRDefault="00374416" w:rsidP="00374416">
      <w:pPr>
        <w:rPr>
          <w:rFonts w:ascii="Calibri" w:hAnsi="Calibri" w:cs="Calibri"/>
        </w:rPr>
      </w:pPr>
      <w:r>
        <w:rPr>
          <w:rFonts w:ascii="Calibri" w:hAnsi="Calibri" w:cs="Calibri"/>
        </w:rPr>
        <w:t xml:space="preserve">In cases where the adult is not “at risk” under the statutory definition but maybe considered “vulnerable” under the church definition it will be necessary to assess whether their ability to protect themselves is “significantly impaired”. </w:t>
      </w:r>
    </w:p>
    <w:p w14:paraId="3B6A9D5C" w14:textId="77777777" w:rsidR="00584030" w:rsidRDefault="00584030" w:rsidP="00374416">
      <w:pPr>
        <w:rPr>
          <w:rFonts w:ascii="Calibri" w:hAnsi="Calibri" w:cs="Calibri"/>
          <w:b/>
          <w:bCs/>
          <w:u w:val="single"/>
        </w:rPr>
      </w:pPr>
    </w:p>
    <w:p w14:paraId="6A2833DC" w14:textId="4FCAC4F6" w:rsidR="00374416" w:rsidRPr="00A4572E" w:rsidRDefault="00374416" w:rsidP="00374416">
      <w:pPr>
        <w:rPr>
          <w:rFonts w:ascii="Calibri" w:hAnsi="Calibri" w:cs="Calibri"/>
          <w:sz w:val="28"/>
          <w:szCs w:val="24"/>
        </w:rPr>
      </w:pPr>
      <w:r w:rsidRPr="00A4572E">
        <w:rPr>
          <w:rFonts w:ascii="Calibri" w:hAnsi="Calibri" w:cs="Calibri"/>
          <w:sz w:val="28"/>
          <w:szCs w:val="24"/>
        </w:rPr>
        <w:lastRenderedPageBreak/>
        <w:t xml:space="preserve">Specific </w:t>
      </w:r>
      <w:r w:rsidR="003B3E5B">
        <w:rPr>
          <w:rFonts w:ascii="Calibri" w:hAnsi="Calibri" w:cs="Calibri"/>
          <w:sz w:val="28"/>
          <w:szCs w:val="24"/>
        </w:rPr>
        <w:t>a</w:t>
      </w:r>
      <w:r w:rsidRPr="00A4572E">
        <w:rPr>
          <w:rFonts w:ascii="Calibri" w:hAnsi="Calibri" w:cs="Calibri"/>
          <w:sz w:val="28"/>
          <w:szCs w:val="24"/>
        </w:rPr>
        <w:t>llegations</w:t>
      </w:r>
    </w:p>
    <w:p w14:paraId="235A6799" w14:textId="77777777" w:rsidR="00374416" w:rsidRPr="003B3E5B" w:rsidRDefault="00374416" w:rsidP="00374416">
      <w:pPr>
        <w:rPr>
          <w:b/>
          <w:bCs/>
        </w:rPr>
      </w:pPr>
      <w:r w:rsidRPr="00A4572E">
        <w:rPr>
          <w:b/>
          <w:bCs/>
        </w:rPr>
        <w:t>Safeguarding Team will manage allegations against Church Officers where the victim meets one of the vulnerability criteria above or where the allegation is one of the specific cases listed below.</w:t>
      </w:r>
      <w:r w:rsidRPr="003B3E5B">
        <w:rPr>
          <w:b/>
          <w:bCs/>
        </w:rPr>
        <w:t xml:space="preserve"> </w:t>
      </w:r>
    </w:p>
    <w:p w14:paraId="5E4528E7" w14:textId="30F2E750" w:rsidR="00374416" w:rsidRPr="00E9048D" w:rsidRDefault="00374416" w:rsidP="00374416">
      <w:r>
        <w:t xml:space="preserve">If the </w:t>
      </w:r>
      <w:r w:rsidR="003B3E5B">
        <w:t>r</w:t>
      </w:r>
      <w:r>
        <w:t xml:space="preserve">espondent is not a Church Officer, the Safeguarding Team will provide advice and support but not take responsibility for case management. </w:t>
      </w:r>
    </w:p>
    <w:p w14:paraId="38270B5B" w14:textId="77777777" w:rsidR="003B3E5B" w:rsidRPr="00A4572E" w:rsidRDefault="00374416" w:rsidP="00374416">
      <w:pPr>
        <w:pStyle w:val="ListParagraph"/>
        <w:numPr>
          <w:ilvl w:val="0"/>
          <w:numId w:val="15"/>
        </w:numPr>
        <w:spacing w:after="160" w:line="259" w:lineRule="auto"/>
        <w:rPr>
          <w:rFonts w:ascii="Calibri" w:hAnsi="Calibri" w:cs="Calibri"/>
        </w:rPr>
      </w:pPr>
      <w:r w:rsidRPr="00E9048D">
        <w:rPr>
          <w:rFonts w:ascii="Calibri" w:hAnsi="Calibri" w:cs="Calibri"/>
          <w:b/>
          <w:bCs/>
        </w:rPr>
        <w:t>Sexual Abuse allegations</w:t>
      </w:r>
    </w:p>
    <w:p w14:paraId="1E3F1B55" w14:textId="79876643" w:rsidR="00374416" w:rsidRDefault="003B3E5B" w:rsidP="00A4572E">
      <w:pPr>
        <w:pStyle w:val="ListParagraph"/>
        <w:spacing w:after="160" w:line="259" w:lineRule="auto"/>
        <w:rPr>
          <w:rFonts w:ascii="Calibri" w:hAnsi="Calibri" w:cs="Calibri"/>
        </w:rPr>
      </w:pPr>
      <w:r>
        <w:rPr>
          <w:rFonts w:ascii="Calibri" w:hAnsi="Calibri" w:cs="Calibri"/>
        </w:rPr>
        <w:t>R</w:t>
      </w:r>
      <w:r w:rsidR="00374416">
        <w:rPr>
          <w:rFonts w:ascii="Calibri" w:hAnsi="Calibri" w:cs="Calibri"/>
        </w:rPr>
        <w:t xml:space="preserve">equire the involvement of the Safeguarding Team, to assist with multi-agency liaison and risk assessment. If the alleged victim meets the vulnerability criteria above then the case could be led by the Safeguarding </w:t>
      </w:r>
      <w:r w:rsidR="00CF3F26">
        <w:rPr>
          <w:rFonts w:ascii="Calibri" w:hAnsi="Calibri" w:cs="Calibri"/>
        </w:rPr>
        <w:t>t</w:t>
      </w:r>
      <w:r w:rsidR="00374416">
        <w:rPr>
          <w:rFonts w:ascii="Calibri" w:hAnsi="Calibri" w:cs="Calibri"/>
        </w:rPr>
        <w:t>eam but if not</w:t>
      </w:r>
      <w:r w:rsidR="00CF3F26">
        <w:rPr>
          <w:rFonts w:ascii="Calibri" w:hAnsi="Calibri" w:cs="Calibri"/>
        </w:rPr>
        <w:t>,</w:t>
      </w:r>
      <w:r w:rsidR="00374416">
        <w:rPr>
          <w:rFonts w:ascii="Calibri" w:hAnsi="Calibri" w:cs="Calibri"/>
        </w:rPr>
        <w:t xml:space="preserve"> the Safeguarding </w:t>
      </w:r>
      <w:r>
        <w:rPr>
          <w:rFonts w:ascii="Calibri" w:hAnsi="Calibri" w:cs="Calibri"/>
        </w:rPr>
        <w:t>t</w:t>
      </w:r>
      <w:r w:rsidR="00374416">
        <w:rPr>
          <w:rFonts w:ascii="Calibri" w:hAnsi="Calibri" w:cs="Calibri"/>
        </w:rPr>
        <w:t xml:space="preserve">eam should support whoever is managing the allegation </w:t>
      </w:r>
      <w:proofErr w:type="gramStart"/>
      <w:r w:rsidR="00374416">
        <w:rPr>
          <w:rFonts w:ascii="Calibri" w:hAnsi="Calibri" w:cs="Calibri"/>
        </w:rPr>
        <w:t>e.g.</w:t>
      </w:r>
      <w:proofErr w:type="gramEnd"/>
      <w:r w:rsidR="00374416">
        <w:rPr>
          <w:rFonts w:ascii="Calibri" w:hAnsi="Calibri" w:cs="Calibri"/>
        </w:rPr>
        <w:t xml:space="preserve"> the Archdeacon or HR</w:t>
      </w:r>
      <w:r>
        <w:rPr>
          <w:rFonts w:ascii="Calibri" w:hAnsi="Calibri" w:cs="Calibri"/>
        </w:rPr>
        <w:t xml:space="preserve"> Manager</w:t>
      </w:r>
      <w:r w:rsidR="00374416">
        <w:rPr>
          <w:rFonts w:ascii="Calibri" w:hAnsi="Calibri" w:cs="Calibri"/>
        </w:rPr>
        <w:t>, but Safeguarding will not lead on the case management.</w:t>
      </w:r>
    </w:p>
    <w:p w14:paraId="7608578E" w14:textId="77777777" w:rsidR="00374416" w:rsidRDefault="00374416" w:rsidP="00374416">
      <w:pPr>
        <w:pStyle w:val="ListParagraph"/>
        <w:rPr>
          <w:rFonts w:ascii="Calibri" w:hAnsi="Calibri" w:cs="Calibri"/>
        </w:rPr>
      </w:pPr>
    </w:p>
    <w:p w14:paraId="3913CDF5" w14:textId="2DE0D633" w:rsidR="00374416" w:rsidRDefault="00374416" w:rsidP="00374416">
      <w:pPr>
        <w:pStyle w:val="ListParagraph"/>
        <w:numPr>
          <w:ilvl w:val="0"/>
          <w:numId w:val="15"/>
        </w:numPr>
        <w:spacing w:after="160" w:line="259" w:lineRule="auto"/>
        <w:rPr>
          <w:rFonts w:ascii="Calibri" w:hAnsi="Calibri" w:cs="Calibri"/>
        </w:rPr>
      </w:pPr>
      <w:r w:rsidRPr="00E9048D">
        <w:rPr>
          <w:rFonts w:ascii="Calibri" w:hAnsi="Calibri" w:cs="Calibri"/>
          <w:b/>
          <w:bCs/>
        </w:rPr>
        <w:t>Physical Abuse allegations</w:t>
      </w:r>
      <w:r>
        <w:rPr>
          <w:rFonts w:ascii="Calibri" w:hAnsi="Calibri" w:cs="Calibri"/>
        </w:rPr>
        <w:t xml:space="preserve"> </w:t>
      </w:r>
      <w:r w:rsidR="003B3E5B">
        <w:rPr>
          <w:rFonts w:ascii="Calibri" w:hAnsi="Calibri" w:cs="Calibri"/>
        </w:rPr>
        <w:br/>
        <w:t>R</w:t>
      </w:r>
      <w:r>
        <w:rPr>
          <w:rFonts w:ascii="Calibri" w:hAnsi="Calibri" w:cs="Calibri"/>
        </w:rPr>
        <w:t xml:space="preserve">equire the involvement of the Safeguarding </w:t>
      </w:r>
      <w:r w:rsidR="003B3E5B">
        <w:rPr>
          <w:rFonts w:ascii="Calibri" w:hAnsi="Calibri" w:cs="Calibri"/>
        </w:rPr>
        <w:t>t</w:t>
      </w:r>
      <w:r>
        <w:rPr>
          <w:rFonts w:ascii="Calibri" w:hAnsi="Calibri" w:cs="Calibri"/>
        </w:rPr>
        <w:t xml:space="preserve">eam, to assist with multi-agency liaison and risk assessment. If the alleged victim meets the vulnerability criteria above then the case could be led by the Safeguarding </w:t>
      </w:r>
      <w:r w:rsidR="003B3E5B">
        <w:rPr>
          <w:rFonts w:ascii="Calibri" w:hAnsi="Calibri" w:cs="Calibri"/>
        </w:rPr>
        <w:t>t</w:t>
      </w:r>
      <w:r w:rsidR="003B3E5B">
        <w:rPr>
          <w:rFonts w:ascii="Calibri" w:hAnsi="Calibri" w:cs="Calibri"/>
        </w:rPr>
        <w:t xml:space="preserve">eam </w:t>
      </w:r>
      <w:r>
        <w:rPr>
          <w:rFonts w:ascii="Calibri" w:hAnsi="Calibri" w:cs="Calibri"/>
        </w:rPr>
        <w:t>but if</w:t>
      </w:r>
      <w:r w:rsidR="009E5955">
        <w:rPr>
          <w:rFonts w:ascii="Calibri" w:hAnsi="Calibri" w:cs="Calibri"/>
        </w:rPr>
        <w:t xml:space="preserve"> </w:t>
      </w:r>
      <w:r>
        <w:rPr>
          <w:rFonts w:ascii="Calibri" w:hAnsi="Calibri" w:cs="Calibri"/>
        </w:rPr>
        <w:t>not</w:t>
      </w:r>
      <w:r w:rsidR="00CF3F26">
        <w:rPr>
          <w:rFonts w:ascii="Calibri" w:hAnsi="Calibri" w:cs="Calibri"/>
        </w:rPr>
        <w:t>,</w:t>
      </w:r>
      <w:r>
        <w:rPr>
          <w:rFonts w:ascii="Calibri" w:hAnsi="Calibri" w:cs="Calibri"/>
        </w:rPr>
        <w:t xml:space="preserve"> the Safeguarding </w:t>
      </w:r>
      <w:r w:rsidR="003B3E5B">
        <w:rPr>
          <w:rFonts w:ascii="Calibri" w:hAnsi="Calibri" w:cs="Calibri"/>
        </w:rPr>
        <w:t>t</w:t>
      </w:r>
      <w:r w:rsidR="003B3E5B">
        <w:rPr>
          <w:rFonts w:ascii="Calibri" w:hAnsi="Calibri" w:cs="Calibri"/>
        </w:rPr>
        <w:t xml:space="preserve">eam </w:t>
      </w:r>
      <w:r>
        <w:rPr>
          <w:rFonts w:ascii="Calibri" w:hAnsi="Calibri" w:cs="Calibri"/>
        </w:rPr>
        <w:t xml:space="preserve">should support whoever is managing the allegation </w:t>
      </w:r>
      <w:proofErr w:type="gramStart"/>
      <w:r>
        <w:rPr>
          <w:rFonts w:ascii="Calibri" w:hAnsi="Calibri" w:cs="Calibri"/>
        </w:rPr>
        <w:t>e.g.</w:t>
      </w:r>
      <w:proofErr w:type="gramEnd"/>
      <w:r>
        <w:rPr>
          <w:rFonts w:ascii="Calibri" w:hAnsi="Calibri" w:cs="Calibri"/>
        </w:rPr>
        <w:t xml:space="preserve"> the Archdeacon or HR</w:t>
      </w:r>
      <w:r w:rsidR="003B3E5B">
        <w:rPr>
          <w:rFonts w:ascii="Calibri" w:hAnsi="Calibri" w:cs="Calibri"/>
        </w:rPr>
        <w:t xml:space="preserve"> Manager</w:t>
      </w:r>
      <w:r>
        <w:rPr>
          <w:rFonts w:ascii="Calibri" w:hAnsi="Calibri" w:cs="Calibri"/>
        </w:rPr>
        <w:t>, but Safeguarding will not lead on the case management.</w:t>
      </w:r>
    </w:p>
    <w:p w14:paraId="6CC771AA" w14:textId="77777777" w:rsidR="00437A5F" w:rsidRPr="00437A5F" w:rsidRDefault="00437A5F" w:rsidP="00437A5F">
      <w:pPr>
        <w:pStyle w:val="ListParagraph"/>
        <w:rPr>
          <w:rFonts w:ascii="Calibri" w:hAnsi="Calibri" w:cs="Calibri"/>
        </w:rPr>
      </w:pPr>
    </w:p>
    <w:p w14:paraId="2476632D" w14:textId="1958EEA5" w:rsidR="00437A5F" w:rsidRPr="00437A5F" w:rsidRDefault="00437A5F" w:rsidP="00374416">
      <w:pPr>
        <w:pStyle w:val="ListParagraph"/>
        <w:numPr>
          <w:ilvl w:val="0"/>
          <w:numId w:val="15"/>
        </w:numPr>
        <w:spacing w:after="160" w:line="259" w:lineRule="auto"/>
        <w:rPr>
          <w:rFonts w:cstheme="minorHAnsi"/>
        </w:rPr>
      </w:pPr>
      <w:r w:rsidRPr="00437A5F">
        <w:rPr>
          <w:rFonts w:cstheme="minorHAnsi"/>
          <w:b/>
          <w:bCs/>
        </w:rPr>
        <w:t>Psychological Abuse</w:t>
      </w:r>
      <w:r w:rsidRPr="00437A5F">
        <w:rPr>
          <w:rFonts w:cstheme="minorHAnsi"/>
        </w:rPr>
        <w:t xml:space="preserve"> </w:t>
      </w:r>
      <w:r w:rsidR="003B3E5B">
        <w:rPr>
          <w:rFonts w:cstheme="minorHAnsi"/>
        </w:rPr>
        <w:br/>
      </w:r>
      <w:r w:rsidRPr="00437A5F">
        <w:rPr>
          <w:rFonts w:cstheme="minorHAnsi"/>
          <w:color w:val="000000"/>
        </w:rPr>
        <w:t>Psychological</w:t>
      </w:r>
      <w:r w:rsidR="003B3E5B">
        <w:rPr>
          <w:rFonts w:cstheme="minorHAnsi"/>
          <w:color w:val="000000"/>
        </w:rPr>
        <w:t xml:space="preserve"> abuse</w:t>
      </w:r>
      <w:r w:rsidRPr="00437A5F">
        <w:rPr>
          <w:rFonts w:cstheme="minorHAnsi"/>
          <w:color w:val="000000"/>
        </w:rPr>
        <w:t xml:space="preserve"> involves the regular and deliberate use of a range of words and non-physical actions used with the purpose to manipulate, hurt, </w:t>
      </w:r>
      <w:proofErr w:type="gramStart"/>
      <w:r w:rsidRPr="00437A5F">
        <w:rPr>
          <w:rFonts w:cstheme="minorHAnsi"/>
          <w:color w:val="000000"/>
        </w:rPr>
        <w:t>weaken</w:t>
      </w:r>
      <w:proofErr w:type="gramEnd"/>
      <w:r w:rsidRPr="00437A5F">
        <w:rPr>
          <w:rFonts w:cstheme="minorHAnsi"/>
          <w:color w:val="000000"/>
        </w:rPr>
        <w:t xml:space="preserve"> or frighten a person mentally and emotionally; and/or distort, confuse or influence a person’s thoughts and actions within their everyday lives, changing their sense of self and harming their wellbeing. </w:t>
      </w:r>
    </w:p>
    <w:p w14:paraId="47D11515" w14:textId="77777777" w:rsidR="00374416" w:rsidRPr="003D72AC" w:rsidRDefault="00374416" w:rsidP="00374416">
      <w:pPr>
        <w:pStyle w:val="ListParagraph"/>
        <w:rPr>
          <w:rFonts w:ascii="Calibri" w:hAnsi="Calibri" w:cs="Calibri"/>
        </w:rPr>
      </w:pPr>
    </w:p>
    <w:p w14:paraId="2B37941A" w14:textId="5560EC3B" w:rsidR="00437A5F" w:rsidRPr="00A4572E" w:rsidRDefault="00374416" w:rsidP="003B3E5B">
      <w:pPr>
        <w:pStyle w:val="ListParagraph"/>
        <w:numPr>
          <w:ilvl w:val="0"/>
          <w:numId w:val="15"/>
        </w:numPr>
        <w:spacing w:after="160" w:line="259" w:lineRule="auto"/>
        <w:rPr>
          <w:rFonts w:ascii="Calibri" w:hAnsi="Calibri" w:cs="Calibri"/>
        </w:rPr>
      </w:pPr>
      <w:r w:rsidRPr="00E9048D">
        <w:rPr>
          <w:rFonts w:ascii="Calibri" w:hAnsi="Calibri" w:cs="Calibri"/>
          <w:b/>
          <w:bCs/>
        </w:rPr>
        <w:t>Domestic Abuse</w:t>
      </w:r>
      <w:r w:rsidR="003B3E5B">
        <w:rPr>
          <w:rFonts w:ascii="Calibri" w:hAnsi="Calibri" w:cs="Calibri"/>
          <w:b/>
          <w:bCs/>
        </w:rPr>
        <w:t xml:space="preserve"> allegations</w:t>
      </w:r>
      <w:r>
        <w:rPr>
          <w:rFonts w:ascii="Calibri" w:hAnsi="Calibri" w:cs="Calibri"/>
        </w:rPr>
        <w:t xml:space="preserve"> </w:t>
      </w:r>
      <w:r w:rsidR="003B3E5B">
        <w:rPr>
          <w:rFonts w:ascii="Calibri" w:hAnsi="Calibri" w:cs="Calibri"/>
        </w:rPr>
        <w:t xml:space="preserve"> </w:t>
      </w:r>
      <w:r w:rsidR="003B3E5B">
        <w:rPr>
          <w:rFonts w:ascii="Calibri" w:hAnsi="Calibri" w:cs="Calibri"/>
        </w:rPr>
        <w:br/>
        <w:t>R</w:t>
      </w:r>
      <w:r w:rsidRPr="00A4572E">
        <w:rPr>
          <w:rFonts w:ascii="Calibri" w:hAnsi="Calibri" w:cs="Calibri"/>
        </w:rPr>
        <w:t xml:space="preserve">equire the involvement of the Safeguarding </w:t>
      </w:r>
      <w:r w:rsidR="00CF3F26">
        <w:rPr>
          <w:rFonts w:ascii="Calibri" w:hAnsi="Calibri" w:cs="Calibri"/>
        </w:rPr>
        <w:t>t</w:t>
      </w:r>
      <w:r w:rsidRPr="00A4572E">
        <w:rPr>
          <w:rFonts w:ascii="Calibri" w:hAnsi="Calibri" w:cs="Calibri"/>
        </w:rPr>
        <w:t xml:space="preserve">eam, to assist with multi-agency liaison and risk assessment. </w:t>
      </w:r>
    </w:p>
    <w:p w14:paraId="0779D74B" w14:textId="77777777" w:rsidR="00584030" w:rsidRPr="00584030" w:rsidRDefault="00584030" w:rsidP="00584030">
      <w:pPr>
        <w:pStyle w:val="ListParagraph"/>
        <w:rPr>
          <w:rFonts w:ascii="Calibri" w:hAnsi="Calibri" w:cs="Calibri"/>
        </w:rPr>
      </w:pPr>
    </w:p>
    <w:p w14:paraId="51D7E5F0" w14:textId="44447ACD" w:rsidR="00374416" w:rsidRDefault="00374416" w:rsidP="00374416">
      <w:pPr>
        <w:pStyle w:val="ListParagraph"/>
        <w:numPr>
          <w:ilvl w:val="0"/>
          <w:numId w:val="15"/>
        </w:numPr>
        <w:spacing w:after="160" w:line="259" w:lineRule="auto"/>
        <w:rPr>
          <w:rFonts w:ascii="Calibri" w:hAnsi="Calibri" w:cs="Calibri"/>
        </w:rPr>
      </w:pPr>
      <w:r w:rsidRPr="00E9048D">
        <w:rPr>
          <w:rFonts w:ascii="Calibri" w:hAnsi="Calibri" w:cs="Calibri"/>
          <w:b/>
          <w:bCs/>
        </w:rPr>
        <w:t>Spiritual Abuse</w:t>
      </w:r>
      <w:r w:rsidR="003B3E5B">
        <w:rPr>
          <w:rFonts w:ascii="Calibri" w:hAnsi="Calibri" w:cs="Calibri"/>
          <w:b/>
          <w:bCs/>
        </w:rPr>
        <w:br/>
      </w:r>
      <w:r w:rsidR="003B3E5B">
        <w:rPr>
          <w:rFonts w:ascii="Calibri" w:hAnsi="Calibri" w:cs="Calibri"/>
        </w:rPr>
        <w:t>Spiritual Abuse</w:t>
      </w:r>
      <w:r w:rsidRPr="003D72AC">
        <w:rPr>
          <w:rFonts w:ascii="Calibri" w:hAnsi="Calibri" w:cs="Calibri"/>
        </w:rPr>
        <w:t xml:space="preserve"> would only fall under the responsibility of the Safeguarding </w:t>
      </w:r>
      <w:r w:rsidR="003B3E5B">
        <w:rPr>
          <w:rFonts w:ascii="Calibri" w:hAnsi="Calibri" w:cs="Calibri"/>
        </w:rPr>
        <w:t>t</w:t>
      </w:r>
      <w:r w:rsidRPr="003D72AC">
        <w:rPr>
          <w:rFonts w:ascii="Calibri" w:hAnsi="Calibri" w:cs="Calibri"/>
        </w:rPr>
        <w:t xml:space="preserve">eam if the spiritual abuse was a sub-category of other abuse, </w:t>
      </w:r>
      <w:proofErr w:type="gramStart"/>
      <w:r w:rsidRPr="003D72AC">
        <w:rPr>
          <w:rFonts w:ascii="Calibri" w:hAnsi="Calibri" w:cs="Calibri"/>
        </w:rPr>
        <w:t>e.g.</w:t>
      </w:r>
      <w:proofErr w:type="gramEnd"/>
      <w:r w:rsidRPr="003D72AC">
        <w:rPr>
          <w:rFonts w:ascii="Calibri" w:hAnsi="Calibri" w:cs="Calibri"/>
        </w:rPr>
        <w:t xml:space="preserve"> psychological abuse, sexual abuse, or domestic abuse. The use of scripture as part of an allegation of verbal bullying would not necessarily require case management by the Safeguarding </w:t>
      </w:r>
      <w:r w:rsidR="00157EC4">
        <w:rPr>
          <w:rFonts w:ascii="Calibri" w:hAnsi="Calibri" w:cs="Calibri"/>
        </w:rPr>
        <w:t>t</w:t>
      </w:r>
      <w:r w:rsidRPr="003D72AC">
        <w:rPr>
          <w:rFonts w:ascii="Calibri" w:hAnsi="Calibri" w:cs="Calibri"/>
        </w:rPr>
        <w:t>eam.</w:t>
      </w:r>
      <w:r w:rsidR="00CE40E0">
        <w:rPr>
          <w:rFonts w:ascii="Calibri" w:hAnsi="Calibri" w:cs="Calibri"/>
        </w:rPr>
        <w:t xml:space="preserve"> Any </w:t>
      </w:r>
      <w:r w:rsidR="00844D30">
        <w:rPr>
          <w:rFonts w:ascii="Calibri" w:hAnsi="Calibri" w:cs="Calibri"/>
        </w:rPr>
        <w:t xml:space="preserve">isolated </w:t>
      </w:r>
      <w:r w:rsidR="00CE40E0">
        <w:rPr>
          <w:rFonts w:ascii="Calibri" w:hAnsi="Calibri" w:cs="Calibri"/>
        </w:rPr>
        <w:t>concerns</w:t>
      </w:r>
      <w:r w:rsidR="00844D30">
        <w:rPr>
          <w:rFonts w:ascii="Calibri" w:hAnsi="Calibri" w:cs="Calibri"/>
        </w:rPr>
        <w:t xml:space="preserve"> of Spiritual Abuse which are </w:t>
      </w:r>
      <w:proofErr w:type="gramStart"/>
      <w:r w:rsidR="00C62F54">
        <w:rPr>
          <w:rFonts w:ascii="Calibri" w:hAnsi="Calibri" w:cs="Calibri"/>
        </w:rPr>
        <w:t>no</w:t>
      </w:r>
      <w:proofErr w:type="gramEnd"/>
      <w:r w:rsidR="00C62F54">
        <w:rPr>
          <w:rFonts w:ascii="Calibri" w:hAnsi="Calibri" w:cs="Calibri"/>
        </w:rPr>
        <w:t xml:space="preserve"> a sub-category of other abuse can be raised with the Archdeacon.</w:t>
      </w:r>
    </w:p>
    <w:p w14:paraId="629D1582" w14:textId="77777777" w:rsidR="00374416" w:rsidRPr="00E9048D" w:rsidRDefault="00374416" w:rsidP="00374416">
      <w:pPr>
        <w:pStyle w:val="ListParagraph"/>
        <w:rPr>
          <w:rFonts w:ascii="Calibri" w:hAnsi="Calibri" w:cs="Calibri"/>
        </w:rPr>
      </w:pPr>
    </w:p>
    <w:p w14:paraId="3366562E" w14:textId="6E8DEA9B" w:rsidR="00C61A13" w:rsidRPr="00BF0810" w:rsidRDefault="00C61A13" w:rsidP="00C61A13">
      <w:pPr>
        <w:spacing w:after="0"/>
        <w:rPr>
          <w:b/>
          <w:bCs/>
          <w:color w:val="2F5496"/>
          <w:szCs w:val="24"/>
          <w:lang w:eastAsia="en-GB"/>
        </w:rPr>
      </w:pPr>
      <w:r w:rsidRPr="00BF0810">
        <w:rPr>
          <w:b/>
          <w:bCs/>
          <w:color w:val="2F5496"/>
          <w:szCs w:val="24"/>
          <w:lang w:eastAsia="en-GB"/>
        </w:rPr>
        <w:t>Ben Goodhind</w:t>
      </w:r>
    </w:p>
    <w:p w14:paraId="76C5828F" w14:textId="19440029" w:rsidR="009F7EB8" w:rsidRPr="00BF0810" w:rsidRDefault="00C61A13" w:rsidP="00C61A13">
      <w:pPr>
        <w:spacing w:after="0"/>
        <w:rPr>
          <w:color w:val="2F5496"/>
          <w:szCs w:val="24"/>
          <w:lang w:eastAsia="en-GB"/>
        </w:rPr>
      </w:pPr>
      <w:r w:rsidRPr="00BF0810">
        <w:rPr>
          <w:color w:val="2F5496"/>
          <w:szCs w:val="24"/>
          <w:lang w:eastAsia="en-GB"/>
        </w:rPr>
        <w:t>Diocesan Safeguarding Manager</w:t>
      </w:r>
    </w:p>
    <w:p w14:paraId="78096229" w14:textId="4D2568AC" w:rsidR="0028275A" w:rsidRDefault="00C61A13" w:rsidP="00C61A13">
      <w:pPr>
        <w:spacing w:after="0"/>
        <w:rPr>
          <w:color w:val="2F5496"/>
          <w:lang w:eastAsia="en-GB"/>
        </w:rPr>
      </w:pPr>
      <w:r>
        <w:rPr>
          <w:color w:val="2F5496"/>
          <w:lang w:eastAsia="en-GB"/>
        </w:rPr>
        <w:t>Diocese of Bath and Well</w:t>
      </w:r>
      <w:r w:rsidR="0098711D">
        <w:rPr>
          <w:color w:val="2F5496"/>
          <w:lang w:eastAsia="en-GB"/>
        </w:rPr>
        <w:t>s</w:t>
      </w:r>
    </w:p>
    <w:p w14:paraId="570F84D8" w14:textId="77777777" w:rsidR="00437A5F" w:rsidRDefault="00437A5F" w:rsidP="00C61A13">
      <w:pPr>
        <w:spacing w:after="0"/>
        <w:rPr>
          <w:color w:val="2F5496"/>
          <w:lang w:eastAsia="en-GB"/>
        </w:rPr>
      </w:pPr>
    </w:p>
    <w:p w14:paraId="7F3BC48E" w14:textId="45CB70EA" w:rsidR="00584030" w:rsidRDefault="00584030">
      <w:pPr>
        <w:rPr>
          <w:color w:val="2F5496"/>
          <w:lang w:eastAsia="en-GB"/>
        </w:rPr>
      </w:pPr>
      <w:r>
        <w:rPr>
          <w:color w:val="2F5496"/>
          <w:lang w:eastAsia="en-GB"/>
        </w:rPr>
        <w:br w:type="page"/>
      </w:r>
    </w:p>
    <w:p w14:paraId="1D7A8A68" w14:textId="77777777" w:rsidR="0028275A" w:rsidRPr="003B0DE8" w:rsidRDefault="0028275A" w:rsidP="00C61A13">
      <w:pPr>
        <w:spacing w:after="0"/>
        <w:rPr>
          <w:color w:val="2F5496"/>
          <w:sz w:val="6"/>
          <w:szCs w:val="6"/>
          <w:lang w:eastAsia="en-GB"/>
        </w:rPr>
      </w:pPr>
    </w:p>
    <w:p w14:paraId="24928A0A" w14:textId="1CA5633F" w:rsidR="00737D1A" w:rsidRDefault="00C61792" w:rsidP="00396C38">
      <w:pPr>
        <w:spacing w:after="0"/>
        <w:rPr>
          <w:color w:val="2F5496"/>
          <w:szCs w:val="24"/>
          <w:lang w:eastAsia="en-GB"/>
        </w:rPr>
      </w:pPr>
      <w:r w:rsidRPr="00C61792">
        <w:rPr>
          <w:rFonts w:asciiTheme="majorHAnsi" w:hAnsiTheme="majorHAnsi"/>
          <w:color w:val="2F5496"/>
          <w:sz w:val="32"/>
          <w:szCs w:val="32"/>
          <w:lang w:eastAsia="en-GB"/>
        </w:rPr>
        <w:t>Diocese of Bath and Wells – Safeguarding team</w:t>
      </w:r>
      <w:r w:rsidR="00843595">
        <w:rPr>
          <w:color w:val="2F5496"/>
          <w:lang w:eastAsia="en-GB"/>
        </w:rPr>
        <w:t xml:space="preserve"> </w:t>
      </w:r>
    </w:p>
    <w:tbl>
      <w:tblPr>
        <w:tblStyle w:val="TableGrid"/>
        <w:tblW w:w="132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2"/>
        <w:gridCol w:w="2456"/>
        <w:gridCol w:w="5228"/>
        <w:gridCol w:w="2772"/>
      </w:tblGrid>
      <w:tr w:rsidR="00737D1A" w14:paraId="0790F18A" w14:textId="77777777" w:rsidTr="00A4572E">
        <w:trPr>
          <w:gridAfter w:val="1"/>
          <w:wAfter w:w="2772" w:type="dxa"/>
        </w:trPr>
        <w:tc>
          <w:tcPr>
            <w:tcW w:w="5228" w:type="dxa"/>
            <w:gridSpan w:val="2"/>
          </w:tcPr>
          <w:p w14:paraId="17E44FF3" w14:textId="0A086C98" w:rsidR="00737D1A" w:rsidRDefault="00737D1A" w:rsidP="00396C38">
            <w:pPr>
              <w:rPr>
                <w:color w:val="2F5496"/>
                <w:szCs w:val="24"/>
                <w:lang w:eastAsia="en-GB"/>
              </w:rPr>
            </w:pPr>
            <w:r>
              <w:rPr>
                <w:noProof/>
              </w:rPr>
              <w:drawing>
                <wp:inline distT="0" distB="0" distL="0" distR="0" wp14:anchorId="77C5B1C1" wp14:editId="003AA923">
                  <wp:extent cx="3174601" cy="2118360"/>
                  <wp:effectExtent l="0" t="0" r="6985" b="0"/>
                  <wp:docPr id="3" name="Picture 3"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earing glasses&#10;&#10;Description automatically generated with low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99788" cy="2135167"/>
                          </a:xfrm>
                          <a:prstGeom prst="rect">
                            <a:avLst/>
                          </a:prstGeom>
                          <a:noFill/>
                          <a:ln>
                            <a:noFill/>
                          </a:ln>
                        </pic:spPr>
                      </pic:pic>
                    </a:graphicData>
                  </a:graphic>
                </wp:inline>
              </w:drawing>
            </w:r>
          </w:p>
        </w:tc>
        <w:tc>
          <w:tcPr>
            <w:tcW w:w="5228" w:type="dxa"/>
          </w:tcPr>
          <w:p w14:paraId="2CDBCE95" w14:textId="14DE5482" w:rsidR="00737D1A" w:rsidRDefault="00584030" w:rsidP="00396C38">
            <w:pPr>
              <w:rPr>
                <w:color w:val="2F5496"/>
                <w:szCs w:val="24"/>
                <w:lang w:eastAsia="en-GB"/>
              </w:rPr>
            </w:pPr>
            <w:r>
              <w:rPr>
                <w:noProof/>
              </w:rPr>
              <w:drawing>
                <wp:inline distT="0" distB="0" distL="0" distR="0" wp14:anchorId="42038F00" wp14:editId="5A73ED42">
                  <wp:extent cx="3166110" cy="2110740"/>
                  <wp:effectExtent l="0" t="0" r="0" b="3810"/>
                  <wp:docPr id="15951057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66110" cy="2110740"/>
                          </a:xfrm>
                          <a:prstGeom prst="rect">
                            <a:avLst/>
                          </a:prstGeom>
                          <a:noFill/>
                          <a:ln>
                            <a:noFill/>
                          </a:ln>
                        </pic:spPr>
                      </pic:pic>
                    </a:graphicData>
                  </a:graphic>
                </wp:inline>
              </w:drawing>
            </w:r>
          </w:p>
        </w:tc>
      </w:tr>
      <w:tr w:rsidR="00737D1A" w14:paraId="012EFD91" w14:textId="77777777" w:rsidTr="00A4572E">
        <w:trPr>
          <w:gridAfter w:val="1"/>
          <w:wAfter w:w="2772" w:type="dxa"/>
          <w:trHeight w:val="516"/>
        </w:trPr>
        <w:tc>
          <w:tcPr>
            <w:tcW w:w="5228" w:type="dxa"/>
            <w:gridSpan w:val="2"/>
          </w:tcPr>
          <w:p w14:paraId="1700E92E" w14:textId="6F6A0C8B" w:rsidR="00737D1A" w:rsidRDefault="00737D1A" w:rsidP="00A4572E">
            <w:pPr>
              <w:rPr>
                <w:color w:val="2F5496"/>
                <w:lang w:eastAsia="en-GB"/>
              </w:rPr>
            </w:pPr>
            <w:r w:rsidRPr="00E46FC4">
              <w:rPr>
                <w:color w:val="2F5496"/>
                <w:szCs w:val="24"/>
                <w:lang w:eastAsia="en-GB"/>
              </w:rPr>
              <w:t>Ben Goodhind, Safeguarding Manager</w:t>
            </w:r>
          </w:p>
          <w:p w14:paraId="78E1CF79" w14:textId="52703472" w:rsidR="00584030" w:rsidRDefault="00BC43C5" w:rsidP="00A4572E">
            <w:pPr>
              <w:rPr>
                <w:rFonts w:eastAsiaTheme="minorEastAsia"/>
                <w:noProof/>
                <w:color w:val="2F5496"/>
                <w:lang w:eastAsia="en-GB"/>
              </w:rPr>
            </w:pPr>
            <w:r>
              <w:rPr>
                <w:rFonts w:eastAsiaTheme="minorEastAsia"/>
                <w:noProof/>
                <w:color w:val="2F5496"/>
                <w:lang w:eastAsia="en-GB"/>
              </w:rPr>
              <w:t>01749 588917</w:t>
            </w:r>
          </w:p>
          <w:p w14:paraId="4509F14F" w14:textId="49196CA7" w:rsidR="00BC43C5" w:rsidRPr="00584030" w:rsidRDefault="00BC43C5" w:rsidP="00A4572E">
            <w:pPr>
              <w:rPr>
                <w:rFonts w:eastAsiaTheme="minorEastAsia"/>
                <w:noProof/>
                <w:color w:val="2F5496"/>
                <w:lang w:eastAsia="en-GB"/>
              </w:rPr>
            </w:pPr>
            <w:r>
              <w:rPr>
                <w:rFonts w:eastAsiaTheme="minorEastAsia"/>
                <w:noProof/>
                <w:color w:val="2F5496"/>
                <w:lang w:eastAsia="en-GB"/>
              </w:rPr>
              <w:t>Ben.Goodhind@bathwells.anglican.org</w:t>
            </w:r>
          </w:p>
          <w:p w14:paraId="5E8EF294" w14:textId="776FCC63" w:rsidR="00737D1A" w:rsidRDefault="00737D1A" w:rsidP="00737D1A">
            <w:pPr>
              <w:jc w:val="center"/>
              <w:rPr>
                <w:color w:val="2F5496"/>
                <w:szCs w:val="24"/>
                <w:lang w:eastAsia="en-GB"/>
              </w:rPr>
            </w:pPr>
          </w:p>
        </w:tc>
        <w:tc>
          <w:tcPr>
            <w:tcW w:w="5228" w:type="dxa"/>
          </w:tcPr>
          <w:p w14:paraId="37C1CECF" w14:textId="77777777" w:rsidR="00BC43C5" w:rsidRDefault="00584030" w:rsidP="00A4572E">
            <w:pPr>
              <w:rPr>
                <w:color w:val="2F5496"/>
                <w:szCs w:val="24"/>
                <w:lang w:eastAsia="en-GB"/>
              </w:rPr>
            </w:pPr>
            <w:r>
              <w:rPr>
                <w:color w:val="2F5496"/>
                <w:szCs w:val="24"/>
                <w:lang w:eastAsia="en-GB"/>
              </w:rPr>
              <w:t>Jo Austin, Safeguarding Caseworker</w:t>
            </w:r>
          </w:p>
          <w:p w14:paraId="58BEE099" w14:textId="77777777" w:rsidR="00584030" w:rsidRDefault="00584030" w:rsidP="00A4572E">
            <w:pPr>
              <w:rPr>
                <w:color w:val="2F5496"/>
                <w:szCs w:val="24"/>
                <w:lang w:eastAsia="en-GB"/>
              </w:rPr>
            </w:pPr>
            <w:r w:rsidRPr="00584030">
              <w:rPr>
                <w:color w:val="2F5496"/>
                <w:szCs w:val="24"/>
                <w:lang w:eastAsia="en-GB"/>
              </w:rPr>
              <w:t>01749 588905</w:t>
            </w:r>
          </w:p>
          <w:p w14:paraId="2CFD017E" w14:textId="2BB1872C" w:rsidR="00584030" w:rsidRDefault="00584030" w:rsidP="00A4572E">
            <w:pPr>
              <w:rPr>
                <w:color w:val="2F5496"/>
                <w:szCs w:val="24"/>
                <w:lang w:eastAsia="en-GB"/>
              </w:rPr>
            </w:pPr>
            <w:r>
              <w:rPr>
                <w:color w:val="2F5496"/>
                <w:szCs w:val="24"/>
                <w:lang w:eastAsia="en-GB"/>
              </w:rPr>
              <w:t>J</w:t>
            </w:r>
            <w:r w:rsidRPr="00584030">
              <w:rPr>
                <w:color w:val="2F5496"/>
                <w:szCs w:val="24"/>
                <w:lang w:eastAsia="en-GB"/>
              </w:rPr>
              <w:t>oanne.</w:t>
            </w:r>
            <w:r>
              <w:rPr>
                <w:color w:val="2F5496"/>
                <w:szCs w:val="24"/>
                <w:lang w:eastAsia="en-GB"/>
              </w:rPr>
              <w:t>A</w:t>
            </w:r>
            <w:r w:rsidRPr="00584030">
              <w:rPr>
                <w:color w:val="2F5496"/>
                <w:szCs w:val="24"/>
                <w:lang w:eastAsia="en-GB"/>
              </w:rPr>
              <w:t>ustin@bathwells.anglican.org</w:t>
            </w:r>
          </w:p>
        </w:tc>
      </w:tr>
      <w:tr w:rsidR="00584030" w14:paraId="54867B7F" w14:textId="77777777" w:rsidTr="00A4572E">
        <w:trPr>
          <w:gridAfter w:val="1"/>
          <w:wAfter w:w="2772" w:type="dxa"/>
          <w:trHeight w:val="516"/>
        </w:trPr>
        <w:tc>
          <w:tcPr>
            <w:tcW w:w="10456" w:type="dxa"/>
            <w:gridSpan w:val="3"/>
          </w:tcPr>
          <w:p w14:paraId="50B1EAB8" w14:textId="6889B87F" w:rsidR="00584030" w:rsidRPr="00E46FC4" w:rsidRDefault="00584030" w:rsidP="00584030">
            <w:pPr>
              <w:jc w:val="center"/>
              <w:rPr>
                <w:color w:val="2F5496"/>
                <w:szCs w:val="24"/>
                <w:lang w:eastAsia="en-GB"/>
              </w:rPr>
            </w:pPr>
            <w:r w:rsidRPr="00E46FC4">
              <w:rPr>
                <w:noProof/>
                <w:szCs w:val="24"/>
              </w:rPr>
              <w:drawing>
                <wp:inline distT="0" distB="0" distL="0" distR="0" wp14:anchorId="0677CBAA" wp14:editId="3CCCF5FA">
                  <wp:extent cx="3140342" cy="209550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76214" cy="2119437"/>
                          </a:xfrm>
                          <a:prstGeom prst="rect">
                            <a:avLst/>
                          </a:prstGeom>
                          <a:noFill/>
                          <a:ln>
                            <a:noFill/>
                          </a:ln>
                        </pic:spPr>
                      </pic:pic>
                    </a:graphicData>
                  </a:graphic>
                </wp:inline>
              </w:drawing>
            </w:r>
          </w:p>
        </w:tc>
      </w:tr>
      <w:tr w:rsidR="00584030" w14:paraId="4717C49D" w14:textId="77777777" w:rsidTr="00A4572E">
        <w:trPr>
          <w:gridBefore w:val="1"/>
          <w:wBefore w:w="2772" w:type="dxa"/>
          <w:trHeight w:val="516"/>
        </w:trPr>
        <w:tc>
          <w:tcPr>
            <w:tcW w:w="10456" w:type="dxa"/>
            <w:gridSpan w:val="3"/>
          </w:tcPr>
          <w:p w14:paraId="74E4B5AB" w14:textId="77777777" w:rsidR="00584030" w:rsidRDefault="00584030" w:rsidP="00A4572E">
            <w:pPr>
              <w:rPr>
                <w:color w:val="2F5496"/>
                <w:szCs w:val="24"/>
                <w:lang w:eastAsia="en-GB"/>
              </w:rPr>
            </w:pPr>
            <w:r w:rsidRPr="00E46FC4">
              <w:rPr>
                <w:color w:val="2F5496"/>
                <w:szCs w:val="24"/>
                <w:lang w:eastAsia="en-GB"/>
              </w:rPr>
              <w:t>Leonie Jones, Safeguarding Coordinator</w:t>
            </w:r>
          </w:p>
          <w:p w14:paraId="1C8C2FFB" w14:textId="77777777" w:rsidR="00584030" w:rsidRDefault="00584030" w:rsidP="00A4572E">
            <w:pPr>
              <w:rPr>
                <w:color w:val="004990"/>
                <w:lang w:eastAsia="en-GB"/>
              </w:rPr>
            </w:pPr>
            <w:r>
              <w:rPr>
                <w:color w:val="004990"/>
                <w:lang w:eastAsia="en-GB"/>
              </w:rPr>
              <w:t>01749 588907</w:t>
            </w:r>
          </w:p>
          <w:p w14:paraId="051A508B" w14:textId="293113D5" w:rsidR="00584030" w:rsidRDefault="00584030" w:rsidP="00A4572E">
            <w:pPr>
              <w:rPr>
                <w:color w:val="004990"/>
                <w:lang w:eastAsia="en-GB"/>
              </w:rPr>
            </w:pPr>
            <w:r>
              <w:rPr>
                <w:color w:val="004990"/>
                <w:lang w:eastAsia="en-GB"/>
              </w:rPr>
              <w:t>L</w:t>
            </w:r>
            <w:r w:rsidRPr="00BC43C5">
              <w:rPr>
                <w:color w:val="004990"/>
                <w:lang w:eastAsia="en-GB"/>
              </w:rPr>
              <w:t>eonie.</w:t>
            </w:r>
            <w:r>
              <w:rPr>
                <w:color w:val="004990"/>
                <w:lang w:eastAsia="en-GB"/>
              </w:rPr>
              <w:t>J</w:t>
            </w:r>
            <w:r w:rsidRPr="00BC43C5">
              <w:rPr>
                <w:color w:val="004990"/>
                <w:lang w:eastAsia="en-GB"/>
              </w:rPr>
              <w:t>ones2@bathwells.anglican.org</w:t>
            </w:r>
          </w:p>
          <w:p w14:paraId="52A961BF" w14:textId="77777777" w:rsidR="00584030" w:rsidRPr="00E46FC4" w:rsidRDefault="00584030" w:rsidP="003B3E5B">
            <w:pPr>
              <w:rPr>
                <w:color w:val="2F5496"/>
                <w:szCs w:val="24"/>
                <w:lang w:eastAsia="en-GB"/>
              </w:rPr>
            </w:pPr>
          </w:p>
        </w:tc>
      </w:tr>
      <w:tr w:rsidR="00737D1A" w14:paraId="261D50F8" w14:textId="77777777" w:rsidTr="00A4572E">
        <w:trPr>
          <w:gridAfter w:val="1"/>
          <w:wAfter w:w="2772" w:type="dxa"/>
        </w:trPr>
        <w:tc>
          <w:tcPr>
            <w:tcW w:w="5228" w:type="dxa"/>
            <w:gridSpan w:val="2"/>
          </w:tcPr>
          <w:p w14:paraId="02C25F66" w14:textId="4DAC351E" w:rsidR="00737D1A" w:rsidRDefault="00737D1A" w:rsidP="00396C38">
            <w:pPr>
              <w:rPr>
                <w:color w:val="2F5496"/>
                <w:szCs w:val="24"/>
                <w:lang w:eastAsia="en-GB"/>
              </w:rPr>
            </w:pPr>
            <w:r w:rsidRPr="00E46FC4">
              <w:rPr>
                <w:noProof/>
                <w:szCs w:val="24"/>
              </w:rPr>
              <w:drawing>
                <wp:inline distT="0" distB="0" distL="0" distR="0" wp14:anchorId="627EAC05" wp14:editId="36AF28B0">
                  <wp:extent cx="3174601" cy="2118360"/>
                  <wp:effectExtent l="0" t="0" r="6985" b="0"/>
                  <wp:docPr id="5" name="Picture 5" descr="A person with blonde h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with blonde hair&#10;&#10;Description automatically generated with low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93994" cy="2131301"/>
                          </a:xfrm>
                          <a:prstGeom prst="rect">
                            <a:avLst/>
                          </a:prstGeom>
                          <a:noFill/>
                          <a:ln>
                            <a:noFill/>
                          </a:ln>
                        </pic:spPr>
                      </pic:pic>
                    </a:graphicData>
                  </a:graphic>
                </wp:inline>
              </w:drawing>
            </w:r>
          </w:p>
        </w:tc>
        <w:tc>
          <w:tcPr>
            <w:tcW w:w="5228" w:type="dxa"/>
          </w:tcPr>
          <w:p w14:paraId="75D2769D" w14:textId="65FD4288" w:rsidR="00737D1A" w:rsidRDefault="00737D1A" w:rsidP="00396C38">
            <w:pPr>
              <w:rPr>
                <w:color w:val="2F5496"/>
                <w:szCs w:val="24"/>
                <w:lang w:eastAsia="en-GB"/>
              </w:rPr>
            </w:pPr>
            <w:r w:rsidRPr="00E46FC4">
              <w:rPr>
                <w:noProof/>
                <w:szCs w:val="24"/>
              </w:rPr>
              <w:drawing>
                <wp:inline distT="0" distB="0" distL="0" distR="0" wp14:anchorId="3FEE42BC" wp14:editId="69923840">
                  <wp:extent cx="3163182" cy="21107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90912" cy="2129244"/>
                          </a:xfrm>
                          <a:prstGeom prst="rect">
                            <a:avLst/>
                          </a:prstGeom>
                          <a:noFill/>
                          <a:ln>
                            <a:noFill/>
                          </a:ln>
                        </pic:spPr>
                      </pic:pic>
                    </a:graphicData>
                  </a:graphic>
                </wp:inline>
              </w:drawing>
            </w:r>
          </w:p>
        </w:tc>
      </w:tr>
      <w:tr w:rsidR="00737D1A" w14:paraId="15AE5775" w14:textId="77777777" w:rsidTr="00A4572E">
        <w:trPr>
          <w:gridAfter w:val="1"/>
          <w:wAfter w:w="2772" w:type="dxa"/>
          <w:trHeight w:val="614"/>
        </w:trPr>
        <w:tc>
          <w:tcPr>
            <w:tcW w:w="5228" w:type="dxa"/>
            <w:gridSpan w:val="2"/>
          </w:tcPr>
          <w:p w14:paraId="48056940" w14:textId="77777777" w:rsidR="00737D1A" w:rsidRDefault="00737D1A" w:rsidP="00A4572E">
            <w:pPr>
              <w:rPr>
                <w:color w:val="2F5496"/>
                <w:szCs w:val="24"/>
                <w:lang w:eastAsia="en-GB"/>
              </w:rPr>
            </w:pPr>
            <w:r w:rsidRPr="00E46FC4">
              <w:rPr>
                <w:color w:val="2F5496"/>
                <w:szCs w:val="24"/>
                <w:lang w:eastAsia="en-GB"/>
              </w:rPr>
              <w:t>Enita Andrews, Safeguarding Trainer</w:t>
            </w:r>
          </w:p>
          <w:p w14:paraId="4DB802D9" w14:textId="03A6990A" w:rsidR="00BC43C5" w:rsidRDefault="00BC43C5" w:rsidP="00A4572E">
            <w:pPr>
              <w:rPr>
                <w:color w:val="2F5496"/>
                <w:szCs w:val="24"/>
                <w:lang w:eastAsia="en-GB"/>
              </w:rPr>
            </w:pPr>
            <w:r w:rsidRPr="00BC43C5">
              <w:rPr>
                <w:color w:val="2F5496"/>
                <w:szCs w:val="24"/>
                <w:lang w:eastAsia="en-GB"/>
              </w:rPr>
              <w:t>training.safeguarding@bathwells.anglican.org</w:t>
            </w:r>
          </w:p>
        </w:tc>
        <w:tc>
          <w:tcPr>
            <w:tcW w:w="5228" w:type="dxa"/>
          </w:tcPr>
          <w:p w14:paraId="3881CC88" w14:textId="77777777" w:rsidR="00737D1A" w:rsidRDefault="00737D1A" w:rsidP="00A4572E">
            <w:pPr>
              <w:rPr>
                <w:color w:val="2F5496"/>
                <w:szCs w:val="24"/>
                <w:lang w:eastAsia="en-GB"/>
              </w:rPr>
            </w:pPr>
            <w:r w:rsidRPr="00E46FC4">
              <w:rPr>
                <w:color w:val="2F5496"/>
                <w:szCs w:val="24"/>
                <w:lang w:eastAsia="en-GB"/>
              </w:rPr>
              <w:t>Jacqueline Keir-Bucknall, Safeguarding Trainer</w:t>
            </w:r>
          </w:p>
          <w:p w14:paraId="275226FC" w14:textId="35B5D5C2" w:rsidR="00BC43C5" w:rsidRDefault="00BC43C5" w:rsidP="00A4572E">
            <w:pPr>
              <w:rPr>
                <w:color w:val="2F5496"/>
                <w:szCs w:val="24"/>
                <w:lang w:eastAsia="en-GB"/>
              </w:rPr>
            </w:pPr>
            <w:r w:rsidRPr="00BC43C5">
              <w:rPr>
                <w:color w:val="2F5496"/>
                <w:szCs w:val="24"/>
                <w:lang w:eastAsia="en-GB"/>
              </w:rPr>
              <w:t>training.safeguarding@bathwells.anglican.org</w:t>
            </w:r>
          </w:p>
        </w:tc>
      </w:tr>
    </w:tbl>
    <w:p w14:paraId="6C8FED3B" w14:textId="77777777" w:rsidR="00737D1A" w:rsidRPr="00E46FC4" w:rsidRDefault="00737D1A" w:rsidP="003B3E5B">
      <w:pPr>
        <w:spacing w:after="0"/>
        <w:rPr>
          <w:color w:val="2F5496"/>
          <w:szCs w:val="24"/>
          <w:lang w:eastAsia="en-GB"/>
        </w:rPr>
      </w:pPr>
    </w:p>
    <w:sectPr w:rsidR="00737D1A" w:rsidRPr="00E46FC4" w:rsidSect="005F6C8C">
      <w:headerReference w:type="default" r:id="rId21"/>
      <w:headerReference w:type="first" r:id="rId2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B8B7E" w14:textId="77777777" w:rsidR="004F1E7C" w:rsidRDefault="004F1E7C" w:rsidP="00D60784">
      <w:pPr>
        <w:spacing w:after="0" w:line="240" w:lineRule="auto"/>
      </w:pPr>
      <w:r>
        <w:separator/>
      </w:r>
    </w:p>
  </w:endnote>
  <w:endnote w:type="continuationSeparator" w:id="0">
    <w:p w14:paraId="4A8D425B" w14:textId="77777777" w:rsidR="004F1E7C" w:rsidRDefault="004F1E7C" w:rsidP="00D60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808B5" w14:textId="77777777" w:rsidR="004F1E7C" w:rsidRDefault="004F1E7C" w:rsidP="00D60784">
      <w:pPr>
        <w:spacing w:after="0" w:line="240" w:lineRule="auto"/>
      </w:pPr>
      <w:r>
        <w:separator/>
      </w:r>
    </w:p>
  </w:footnote>
  <w:footnote w:type="continuationSeparator" w:id="0">
    <w:p w14:paraId="174F0F5F" w14:textId="77777777" w:rsidR="004F1E7C" w:rsidRDefault="004F1E7C" w:rsidP="00D60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5AC8" w14:textId="3674C0A0" w:rsidR="00D60784" w:rsidRDefault="00D60784" w:rsidP="00D6078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7B72" w14:textId="380E91F1" w:rsidR="005F6C8C" w:rsidRDefault="0047352A" w:rsidP="0047352A">
    <w:pPr>
      <w:pStyle w:val="Header"/>
      <w:jc w:val="right"/>
    </w:pPr>
    <w:r>
      <w:rPr>
        <w:noProof/>
      </w:rPr>
      <w:drawing>
        <wp:inline distT="0" distB="0" distL="0" distR="0" wp14:anchorId="22019FE5" wp14:editId="335FE9C3">
          <wp:extent cx="2382724" cy="729205"/>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31792" cy="7442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2AC"/>
    <w:multiLevelType w:val="hybridMultilevel"/>
    <w:tmpl w:val="4030DD92"/>
    <w:lvl w:ilvl="0" w:tplc="E834B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A11A5"/>
    <w:multiLevelType w:val="hybridMultilevel"/>
    <w:tmpl w:val="4078B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6A277C5"/>
    <w:multiLevelType w:val="hybridMultilevel"/>
    <w:tmpl w:val="F7E820A6"/>
    <w:lvl w:ilvl="0" w:tplc="E9E8289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F86CE7"/>
    <w:multiLevelType w:val="multilevel"/>
    <w:tmpl w:val="5740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760B13"/>
    <w:multiLevelType w:val="hybridMultilevel"/>
    <w:tmpl w:val="2ACC26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57331A"/>
    <w:multiLevelType w:val="hybridMultilevel"/>
    <w:tmpl w:val="6C928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7F323E"/>
    <w:multiLevelType w:val="hybridMultilevel"/>
    <w:tmpl w:val="FE3E38F4"/>
    <w:lvl w:ilvl="0" w:tplc="C36A4E3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8043C9"/>
    <w:multiLevelType w:val="multilevel"/>
    <w:tmpl w:val="5B74C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0B5BF2"/>
    <w:multiLevelType w:val="hybridMultilevel"/>
    <w:tmpl w:val="714AA3BC"/>
    <w:lvl w:ilvl="0" w:tplc="CC3236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69069A"/>
    <w:multiLevelType w:val="multilevel"/>
    <w:tmpl w:val="ED22EAA2"/>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o"/>
      <w:lvlJc w:val="left"/>
      <w:pPr>
        <w:tabs>
          <w:tab w:val="num" w:pos="120"/>
        </w:tabs>
        <w:ind w:left="120" w:hanging="360"/>
      </w:pPr>
      <w:rPr>
        <w:rFonts w:ascii="Courier New" w:hAnsi="Courier New" w:hint="default"/>
        <w:sz w:val="20"/>
      </w:rPr>
    </w:lvl>
    <w:lvl w:ilvl="2" w:tentative="1">
      <w:start w:val="1"/>
      <w:numFmt w:val="bullet"/>
      <w:lvlText w:val=""/>
      <w:lvlJc w:val="left"/>
      <w:pPr>
        <w:tabs>
          <w:tab w:val="num" w:pos="840"/>
        </w:tabs>
        <w:ind w:left="840" w:hanging="360"/>
      </w:pPr>
      <w:rPr>
        <w:rFonts w:ascii="Wingdings" w:hAnsi="Wingdings" w:hint="default"/>
        <w:sz w:val="20"/>
      </w:rPr>
    </w:lvl>
    <w:lvl w:ilvl="3" w:tentative="1">
      <w:start w:val="1"/>
      <w:numFmt w:val="bullet"/>
      <w:lvlText w:val=""/>
      <w:lvlJc w:val="left"/>
      <w:pPr>
        <w:tabs>
          <w:tab w:val="num" w:pos="1560"/>
        </w:tabs>
        <w:ind w:left="1560" w:hanging="360"/>
      </w:pPr>
      <w:rPr>
        <w:rFonts w:ascii="Wingdings" w:hAnsi="Wingdings" w:hint="default"/>
        <w:sz w:val="20"/>
      </w:rPr>
    </w:lvl>
    <w:lvl w:ilvl="4" w:tentative="1">
      <w:start w:val="1"/>
      <w:numFmt w:val="bullet"/>
      <w:lvlText w:val=""/>
      <w:lvlJc w:val="left"/>
      <w:pPr>
        <w:tabs>
          <w:tab w:val="num" w:pos="2280"/>
        </w:tabs>
        <w:ind w:left="2280" w:hanging="360"/>
      </w:pPr>
      <w:rPr>
        <w:rFonts w:ascii="Wingdings" w:hAnsi="Wingdings" w:hint="default"/>
        <w:sz w:val="20"/>
      </w:rPr>
    </w:lvl>
    <w:lvl w:ilvl="5" w:tentative="1">
      <w:start w:val="1"/>
      <w:numFmt w:val="bullet"/>
      <w:lvlText w:val=""/>
      <w:lvlJc w:val="left"/>
      <w:pPr>
        <w:tabs>
          <w:tab w:val="num" w:pos="3000"/>
        </w:tabs>
        <w:ind w:left="3000" w:hanging="360"/>
      </w:pPr>
      <w:rPr>
        <w:rFonts w:ascii="Wingdings" w:hAnsi="Wingdings" w:hint="default"/>
        <w:sz w:val="20"/>
      </w:rPr>
    </w:lvl>
    <w:lvl w:ilvl="6" w:tentative="1">
      <w:start w:val="1"/>
      <w:numFmt w:val="bullet"/>
      <w:lvlText w:val=""/>
      <w:lvlJc w:val="left"/>
      <w:pPr>
        <w:tabs>
          <w:tab w:val="num" w:pos="3720"/>
        </w:tabs>
        <w:ind w:left="3720" w:hanging="360"/>
      </w:pPr>
      <w:rPr>
        <w:rFonts w:ascii="Wingdings" w:hAnsi="Wingdings" w:hint="default"/>
        <w:sz w:val="20"/>
      </w:rPr>
    </w:lvl>
    <w:lvl w:ilvl="7" w:tentative="1">
      <w:start w:val="1"/>
      <w:numFmt w:val="bullet"/>
      <w:lvlText w:val=""/>
      <w:lvlJc w:val="left"/>
      <w:pPr>
        <w:tabs>
          <w:tab w:val="num" w:pos="4440"/>
        </w:tabs>
        <w:ind w:left="4440" w:hanging="360"/>
      </w:pPr>
      <w:rPr>
        <w:rFonts w:ascii="Wingdings" w:hAnsi="Wingdings" w:hint="default"/>
        <w:sz w:val="20"/>
      </w:rPr>
    </w:lvl>
    <w:lvl w:ilvl="8" w:tentative="1">
      <w:start w:val="1"/>
      <w:numFmt w:val="bullet"/>
      <w:lvlText w:val=""/>
      <w:lvlJc w:val="left"/>
      <w:pPr>
        <w:tabs>
          <w:tab w:val="num" w:pos="5160"/>
        </w:tabs>
        <w:ind w:left="5160" w:hanging="360"/>
      </w:pPr>
      <w:rPr>
        <w:rFonts w:ascii="Wingdings" w:hAnsi="Wingdings" w:hint="default"/>
        <w:sz w:val="20"/>
      </w:rPr>
    </w:lvl>
  </w:abstractNum>
  <w:abstractNum w:abstractNumId="10" w15:restartNumberingAfterBreak="0">
    <w:nsid w:val="60FB593F"/>
    <w:multiLevelType w:val="hybridMultilevel"/>
    <w:tmpl w:val="179C43CA"/>
    <w:lvl w:ilvl="0" w:tplc="7598D4B4">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8141948"/>
    <w:multiLevelType w:val="hybridMultilevel"/>
    <w:tmpl w:val="14404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FD47A84"/>
    <w:multiLevelType w:val="hybridMultilevel"/>
    <w:tmpl w:val="99A4C8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4833374">
    <w:abstractNumId w:val="2"/>
  </w:num>
  <w:num w:numId="2" w16cid:durableId="1456363028">
    <w:abstractNumId w:val="3"/>
  </w:num>
  <w:num w:numId="3" w16cid:durableId="1604799737">
    <w:abstractNumId w:val="1"/>
  </w:num>
  <w:num w:numId="4" w16cid:durableId="1137917097">
    <w:abstractNumId w:val="1"/>
  </w:num>
  <w:num w:numId="5" w16cid:durableId="1056975686">
    <w:abstractNumId w:val="8"/>
  </w:num>
  <w:num w:numId="6" w16cid:durableId="1628972736">
    <w:abstractNumId w:val="0"/>
  </w:num>
  <w:num w:numId="7" w16cid:durableId="1195920369">
    <w:abstractNumId w:val="1"/>
  </w:num>
  <w:num w:numId="8" w16cid:durableId="495649350">
    <w:abstractNumId w:val="6"/>
  </w:num>
  <w:num w:numId="9" w16cid:durableId="68113743">
    <w:abstractNumId w:val="5"/>
  </w:num>
  <w:num w:numId="10" w16cid:durableId="268240210">
    <w:abstractNumId w:val="11"/>
  </w:num>
  <w:num w:numId="11" w16cid:durableId="2032796364">
    <w:abstractNumId w:val="9"/>
  </w:num>
  <w:num w:numId="12" w16cid:durableId="2016032210">
    <w:abstractNumId w:val="10"/>
  </w:num>
  <w:num w:numId="13" w16cid:durableId="865942760">
    <w:abstractNumId w:val="4"/>
  </w:num>
  <w:num w:numId="14" w16cid:durableId="436681593">
    <w:abstractNumId w:val="7"/>
  </w:num>
  <w:num w:numId="15" w16cid:durableId="10560069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A4D"/>
    <w:rsid w:val="00002453"/>
    <w:rsid w:val="00011FDB"/>
    <w:rsid w:val="00016A40"/>
    <w:rsid w:val="00037E4D"/>
    <w:rsid w:val="000412E6"/>
    <w:rsid w:val="000443BC"/>
    <w:rsid w:val="00057252"/>
    <w:rsid w:val="0006005E"/>
    <w:rsid w:val="00062501"/>
    <w:rsid w:val="00065932"/>
    <w:rsid w:val="00066CCB"/>
    <w:rsid w:val="000702C8"/>
    <w:rsid w:val="000724C6"/>
    <w:rsid w:val="00074A8A"/>
    <w:rsid w:val="000766DA"/>
    <w:rsid w:val="000770E2"/>
    <w:rsid w:val="00080590"/>
    <w:rsid w:val="00082B2B"/>
    <w:rsid w:val="0008332E"/>
    <w:rsid w:val="00083D65"/>
    <w:rsid w:val="000A1E49"/>
    <w:rsid w:val="000A34B1"/>
    <w:rsid w:val="000C1A77"/>
    <w:rsid w:val="000C275F"/>
    <w:rsid w:val="000C39D5"/>
    <w:rsid w:val="000D3649"/>
    <w:rsid w:val="000E1EE3"/>
    <w:rsid w:val="000E4592"/>
    <w:rsid w:val="000E4F72"/>
    <w:rsid w:val="000F0748"/>
    <w:rsid w:val="000F6C56"/>
    <w:rsid w:val="001027AD"/>
    <w:rsid w:val="001112B6"/>
    <w:rsid w:val="0011145F"/>
    <w:rsid w:val="0011543B"/>
    <w:rsid w:val="0012607B"/>
    <w:rsid w:val="00126461"/>
    <w:rsid w:val="00130662"/>
    <w:rsid w:val="00132AE7"/>
    <w:rsid w:val="001373FA"/>
    <w:rsid w:val="001379A5"/>
    <w:rsid w:val="00137D63"/>
    <w:rsid w:val="00146F21"/>
    <w:rsid w:val="001534ED"/>
    <w:rsid w:val="0015723E"/>
    <w:rsid w:val="00157EC4"/>
    <w:rsid w:val="00160F84"/>
    <w:rsid w:val="00164B1D"/>
    <w:rsid w:val="00164C8C"/>
    <w:rsid w:val="00181414"/>
    <w:rsid w:val="0018283F"/>
    <w:rsid w:val="00185154"/>
    <w:rsid w:val="00187682"/>
    <w:rsid w:val="0019015F"/>
    <w:rsid w:val="00191990"/>
    <w:rsid w:val="0019338A"/>
    <w:rsid w:val="00196D32"/>
    <w:rsid w:val="00197768"/>
    <w:rsid w:val="001A0190"/>
    <w:rsid w:val="001A09FC"/>
    <w:rsid w:val="001A2AED"/>
    <w:rsid w:val="001A4AFA"/>
    <w:rsid w:val="001B2C5B"/>
    <w:rsid w:val="001B5D84"/>
    <w:rsid w:val="001C54CD"/>
    <w:rsid w:val="001C57A7"/>
    <w:rsid w:val="001D431F"/>
    <w:rsid w:val="001E1FA4"/>
    <w:rsid w:val="001E3784"/>
    <w:rsid w:val="001E7795"/>
    <w:rsid w:val="001F26EC"/>
    <w:rsid w:val="00222CCD"/>
    <w:rsid w:val="00231D94"/>
    <w:rsid w:val="002376F7"/>
    <w:rsid w:val="00242CBE"/>
    <w:rsid w:val="00264CAB"/>
    <w:rsid w:val="002655A1"/>
    <w:rsid w:val="00266588"/>
    <w:rsid w:val="0028275A"/>
    <w:rsid w:val="00282A81"/>
    <w:rsid w:val="002838D7"/>
    <w:rsid w:val="00286434"/>
    <w:rsid w:val="00291BDB"/>
    <w:rsid w:val="0029306E"/>
    <w:rsid w:val="002A236E"/>
    <w:rsid w:val="002A2D95"/>
    <w:rsid w:val="002A3D9D"/>
    <w:rsid w:val="002A7D09"/>
    <w:rsid w:val="002B171D"/>
    <w:rsid w:val="002B5087"/>
    <w:rsid w:val="002B5345"/>
    <w:rsid w:val="002C3977"/>
    <w:rsid w:val="002C6F21"/>
    <w:rsid w:val="002D47A3"/>
    <w:rsid w:val="002E486B"/>
    <w:rsid w:val="002F0DBC"/>
    <w:rsid w:val="002F1D1B"/>
    <w:rsid w:val="002F7F06"/>
    <w:rsid w:val="002F7F7A"/>
    <w:rsid w:val="00306710"/>
    <w:rsid w:val="0031406A"/>
    <w:rsid w:val="00325E4E"/>
    <w:rsid w:val="00327456"/>
    <w:rsid w:val="003350D2"/>
    <w:rsid w:val="00335627"/>
    <w:rsid w:val="003469C6"/>
    <w:rsid w:val="00353B7D"/>
    <w:rsid w:val="00356918"/>
    <w:rsid w:val="00365663"/>
    <w:rsid w:val="00367D31"/>
    <w:rsid w:val="00371CCA"/>
    <w:rsid w:val="00374416"/>
    <w:rsid w:val="00396C38"/>
    <w:rsid w:val="003A6D63"/>
    <w:rsid w:val="003B0DE8"/>
    <w:rsid w:val="003B3E5B"/>
    <w:rsid w:val="003B5796"/>
    <w:rsid w:val="003C10F9"/>
    <w:rsid w:val="003C50C7"/>
    <w:rsid w:val="003E1A32"/>
    <w:rsid w:val="003E28B8"/>
    <w:rsid w:val="003E381A"/>
    <w:rsid w:val="003E4F0A"/>
    <w:rsid w:val="003E6BEB"/>
    <w:rsid w:val="00403825"/>
    <w:rsid w:val="004164A0"/>
    <w:rsid w:val="00422C60"/>
    <w:rsid w:val="00433E07"/>
    <w:rsid w:val="004372B2"/>
    <w:rsid w:val="00437A5F"/>
    <w:rsid w:val="004444EE"/>
    <w:rsid w:val="004470CD"/>
    <w:rsid w:val="00452340"/>
    <w:rsid w:val="00455A4D"/>
    <w:rsid w:val="00460023"/>
    <w:rsid w:val="004626D0"/>
    <w:rsid w:val="00462CDD"/>
    <w:rsid w:val="0047257B"/>
    <w:rsid w:val="0047352A"/>
    <w:rsid w:val="00475F32"/>
    <w:rsid w:val="00482384"/>
    <w:rsid w:val="0048769A"/>
    <w:rsid w:val="004973A3"/>
    <w:rsid w:val="004A0D9F"/>
    <w:rsid w:val="004A5C81"/>
    <w:rsid w:val="004B6975"/>
    <w:rsid w:val="004B7B17"/>
    <w:rsid w:val="004C5CE8"/>
    <w:rsid w:val="004D4DBC"/>
    <w:rsid w:val="004D59ED"/>
    <w:rsid w:val="004E0608"/>
    <w:rsid w:val="004F1E7C"/>
    <w:rsid w:val="00502121"/>
    <w:rsid w:val="00504FFE"/>
    <w:rsid w:val="0051751A"/>
    <w:rsid w:val="00524F1B"/>
    <w:rsid w:val="00532EB4"/>
    <w:rsid w:val="005337A1"/>
    <w:rsid w:val="00535085"/>
    <w:rsid w:val="00535280"/>
    <w:rsid w:val="00544414"/>
    <w:rsid w:val="00545A12"/>
    <w:rsid w:val="005460E9"/>
    <w:rsid w:val="00554C38"/>
    <w:rsid w:val="00554CE1"/>
    <w:rsid w:val="00570825"/>
    <w:rsid w:val="00584030"/>
    <w:rsid w:val="00586183"/>
    <w:rsid w:val="005934BA"/>
    <w:rsid w:val="0059383B"/>
    <w:rsid w:val="005950E6"/>
    <w:rsid w:val="005A7FC1"/>
    <w:rsid w:val="005B179A"/>
    <w:rsid w:val="005C1F6C"/>
    <w:rsid w:val="005D6109"/>
    <w:rsid w:val="005D7A79"/>
    <w:rsid w:val="005E081E"/>
    <w:rsid w:val="005E4F0B"/>
    <w:rsid w:val="005F00F8"/>
    <w:rsid w:val="005F0DFC"/>
    <w:rsid w:val="005F3C14"/>
    <w:rsid w:val="005F6C8C"/>
    <w:rsid w:val="006046D1"/>
    <w:rsid w:val="00610057"/>
    <w:rsid w:val="00613456"/>
    <w:rsid w:val="0061439A"/>
    <w:rsid w:val="0062480A"/>
    <w:rsid w:val="0062494C"/>
    <w:rsid w:val="00635E45"/>
    <w:rsid w:val="00636297"/>
    <w:rsid w:val="00636FFD"/>
    <w:rsid w:val="00643466"/>
    <w:rsid w:val="0064549F"/>
    <w:rsid w:val="00650C62"/>
    <w:rsid w:val="00652903"/>
    <w:rsid w:val="006547EC"/>
    <w:rsid w:val="0066042B"/>
    <w:rsid w:val="00660995"/>
    <w:rsid w:val="00662114"/>
    <w:rsid w:val="00662AD1"/>
    <w:rsid w:val="00665167"/>
    <w:rsid w:val="00671120"/>
    <w:rsid w:val="0068194F"/>
    <w:rsid w:val="00692B7F"/>
    <w:rsid w:val="00693FE8"/>
    <w:rsid w:val="00696EBB"/>
    <w:rsid w:val="006A535E"/>
    <w:rsid w:val="006B388E"/>
    <w:rsid w:val="006C61FD"/>
    <w:rsid w:val="006D6400"/>
    <w:rsid w:val="006D713C"/>
    <w:rsid w:val="006E435C"/>
    <w:rsid w:val="006F1B9C"/>
    <w:rsid w:val="006F3556"/>
    <w:rsid w:val="00701CC4"/>
    <w:rsid w:val="00703D96"/>
    <w:rsid w:val="007047A1"/>
    <w:rsid w:val="0070666F"/>
    <w:rsid w:val="007106DE"/>
    <w:rsid w:val="00712719"/>
    <w:rsid w:val="00727435"/>
    <w:rsid w:val="00734111"/>
    <w:rsid w:val="00737D1A"/>
    <w:rsid w:val="00742273"/>
    <w:rsid w:val="007467EB"/>
    <w:rsid w:val="00752F53"/>
    <w:rsid w:val="00754FA3"/>
    <w:rsid w:val="00765E33"/>
    <w:rsid w:val="00774BDB"/>
    <w:rsid w:val="0077668B"/>
    <w:rsid w:val="00776F93"/>
    <w:rsid w:val="0078176C"/>
    <w:rsid w:val="00782EBC"/>
    <w:rsid w:val="00785758"/>
    <w:rsid w:val="0079062D"/>
    <w:rsid w:val="00791476"/>
    <w:rsid w:val="007A2D4B"/>
    <w:rsid w:val="007C7653"/>
    <w:rsid w:val="007D4EAC"/>
    <w:rsid w:val="007F1D11"/>
    <w:rsid w:val="007F6ED4"/>
    <w:rsid w:val="007F717F"/>
    <w:rsid w:val="008012D5"/>
    <w:rsid w:val="00803F96"/>
    <w:rsid w:val="00804C59"/>
    <w:rsid w:val="00813A91"/>
    <w:rsid w:val="008179C4"/>
    <w:rsid w:val="00824415"/>
    <w:rsid w:val="00831B5A"/>
    <w:rsid w:val="008343CD"/>
    <w:rsid w:val="00843595"/>
    <w:rsid w:val="00844D30"/>
    <w:rsid w:val="00851C93"/>
    <w:rsid w:val="00855055"/>
    <w:rsid w:val="00863E10"/>
    <w:rsid w:val="00866A90"/>
    <w:rsid w:val="00866D9C"/>
    <w:rsid w:val="00867191"/>
    <w:rsid w:val="00870B04"/>
    <w:rsid w:val="00871708"/>
    <w:rsid w:val="008720C9"/>
    <w:rsid w:val="00873FA8"/>
    <w:rsid w:val="00881F6C"/>
    <w:rsid w:val="008859D9"/>
    <w:rsid w:val="00894BA2"/>
    <w:rsid w:val="008952C0"/>
    <w:rsid w:val="00895BBC"/>
    <w:rsid w:val="00896703"/>
    <w:rsid w:val="00897C0D"/>
    <w:rsid w:val="008B48BE"/>
    <w:rsid w:val="008D2358"/>
    <w:rsid w:val="008D3691"/>
    <w:rsid w:val="008D5965"/>
    <w:rsid w:val="008D65C1"/>
    <w:rsid w:val="008D7E92"/>
    <w:rsid w:val="008F3C42"/>
    <w:rsid w:val="008F57AD"/>
    <w:rsid w:val="00904FC9"/>
    <w:rsid w:val="00911E2A"/>
    <w:rsid w:val="00912A16"/>
    <w:rsid w:val="00915740"/>
    <w:rsid w:val="00920C9C"/>
    <w:rsid w:val="0092195C"/>
    <w:rsid w:val="00921C68"/>
    <w:rsid w:val="00927B8F"/>
    <w:rsid w:val="009309E6"/>
    <w:rsid w:val="00932534"/>
    <w:rsid w:val="00932D67"/>
    <w:rsid w:val="00935A6D"/>
    <w:rsid w:val="00935DBF"/>
    <w:rsid w:val="00951649"/>
    <w:rsid w:val="0095402C"/>
    <w:rsid w:val="00960F00"/>
    <w:rsid w:val="0096260E"/>
    <w:rsid w:val="00962CCF"/>
    <w:rsid w:val="00973FB6"/>
    <w:rsid w:val="0098711D"/>
    <w:rsid w:val="00992CF7"/>
    <w:rsid w:val="009A5A11"/>
    <w:rsid w:val="009B71CD"/>
    <w:rsid w:val="009C7A44"/>
    <w:rsid w:val="009D1785"/>
    <w:rsid w:val="009E0564"/>
    <w:rsid w:val="009E5955"/>
    <w:rsid w:val="009F114F"/>
    <w:rsid w:val="009F764C"/>
    <w:rsid w:val="009F7EB8"/>
    <w:rsid w:val="00A0198F"/>
    <w:rsid w:val="00A026E1"/>
    <w:rsid w:val="00A101F3"/>
    <w:rsid w:val="00A12C1C"/>
    <w:rsid w:val="00A3243C"/>
    <w:rsid w:val="00A35760"/>
    <w:rsid w:val="00A4060F"/>
    <w:rsid w:val="00A40735"/>
    <w:rsid w:val="00A4572E"/>
    <w:rsid w:val="00A61918"/>
    <w:rsid w:val="00A65C34"/>
    <w:rsid w:val="00A719FA"/>
    <w:rsid w:val="00A77774"/>
    <w:rsid w:val="00A844D6"/>
    <w:rsid w:val="00A8675E"/>
    <w:rsid w:val="00A90942"/>
    <w:rsid w:val="00A9155F"/>
    <w:rsid w:val="00A93158"/>
    <w:rsid w:val="00A94D87"/>
    <w:rsid w:val="00AA166B"/>
    <w:rsid w:val="00AA32FF"/>
    <w:rsid w:val="00AA45F9"/>
    <w:rsid w:val="00AC02E3"/>
    <w:rsid w:val="00AD495C"/>
    <w:rsid w:val="00AE3721"/>
    <w:rsid w:val="00AF0204"/>
    <w:rsid w:val="00AF0C32"/>
    <w:rsid w:val="00AF2186"/>
    <w:rsid w:val="00AF45FA"/>
    <w:rsid w:val="00B037F7"/>
    <w:rsid w:val="00B03AF1"/>
    <w:rsid w:val="00B10733"/>
    <w:rsid w:val="00B2039B"/>
    <w:rsid w:val="00B21714"/>
    <w:rsid w:val="00B26452"/>
    <w:rsid w:val="00B27DAA"/>
    <w:rsid w:val="00B30218"/>
    <w:rsid w:val="00B30717"/>
    <w:rsid w:val="00B30FC5"/>
    <w:rsid w:val="00B33CD7"/>
    <w:rsid w:val="00B423CE"/>
    <w:rsid w:val="00B42524"/>
    <w:rsid w:val="00B473E0"/>
    <w:rsid w:val="00B47F0A"/>
    <w:rsid w:val="00B563FF"/>
    <w:rsid w:val="00B6776B"/>
    <w:rsid w:val="00B96775"/>
    <w:rsid w:val="00BA111E"/>
    <w:rsid w:val="00BA7822"/>
    <w:rsid w:val="00BB2E8A"/>
    <w:rsid w:val="00BB40CE"/>
    <w:rsid w:val="00BB62E0"/>
    <w:rsid w:val="00BC03AE"/>
    <w:rsid w:val="00BC43C5"/>
    <w:rsid w:val="00BE29A3"/>
    <w:rsid w:val="00BE5F77"/>
    <w:rsid w:val="00BF0810"/>
    <w:rsid w:val="00BF0EFC"/>
    <w:rsid w:val="00BF143D"/>
    <w:rsid w:val="00C00CA0"/>
    <w:rsid w:val="00C01F2B"/>
    <w:rsid w:val="00C0260E"/>
    <w:rsid w:val="00C05D69"/>
    <w:rsid w:val="00C17883"/>
    <w:rsid w:val="00C20B21"/>
    <w:rsid w:val="00C328BC"/>
    <w:rsid w:val="00C45AA5"/>
    <w:rsid w:val="00C4660C"/>
    <w:rsid w:val="00C579A3"/>
    <w:rsid w:val="00C61792"/>
    <w:rsid w:val="00C61A13"/>
    <w:rsid w:val="00C61B75"/>
    <w:rsid w:val="00C62F54"/>
    <w:rsid w:val="00C727FB"/>
    <w:rsid w:val="00C83A04"/>
    <w:rsid w:val="00C85559"/>
    <w:rsid w:val="00C9109B"/>
    <w:rsid w:val="00C95B4B"/>
    <w:rsid w:val="00C964B1"/>
    <w:rsid w:val="00C97544"/>
    <w:rsid w:val="00CA05B9"/>
    <w:rsid w:val="00CA0696"/>
    <w:rsid w:val="00CA153E"/>
    <w:rsid w:val="00CA4B7C"/>
    <w:rsid w:val="00CB0754"/>
    <w:rsid w:val="00CB1341"/>
    <w:rsid w:val="00CB388A"/>
    <w:rsid w:val="00CC3EB6"/>
    <w:rsid w:val="00CC4F00"/>
    <w:rsid w:val="00CE40E0"/>
    <w:rsid w:val="00CF3F26"/>
    <w:rsid w:val="00CF6AD7"/>
    <w:rsid w:val="00D11584"/>
    <w:rsid w:val="00D12906"/>
    <w:rsid w:val="00D175B8"/>
    <w:rsid w:val="00D1792C"/>
    <w:rsid w:val="00D2768E"/>
    <w:rsid w:val="00D37DDA"/>
    <w:rsid w:val="00D4195E"/>
    <w:rsid w:val="00D463BD"/>
    <w:rsid w:val="00D529C3"/>
    <w:rsid w:val="00D60784"/>
    <w:rsid w:val="00D656FF"/>
    <w:rsid w:val="00D65ED3"/>
    <w:rsid w:val="00D714F9"/>
    <w:rsid w:val="00D81111"/>
    <w:rsid w:val="00D9375D"/>
    <w:rsid w:val="00D944A6"/>
    <w:rsid w:val="00DA0635"/>
    <w:rsid w:val="00DA5822"/>
    <w:rsid w:val="00DA7808"/>
    <w:rsid w:val="00DB0A6D"/>
    <w:rsid w:val="00DB3230"/>
    <w:rsid w:val="00DC12EB"/>
    <w:rsid w:val="00DC60B1"/>
    <w:rsid w:val="00DC6939"/>
    <w:rsid w:val="00DD09DB"/>
    <w:rsid w:val="00DD5CF7"/>
    <w:rsid w:val="00DD65E8"/>
    <w:rsid w:val="00DE4F01"/>
    <w:rsid w:val="00DE554E"/>
    <w:rsid w:val="00DE6D84"/>
    <w:rsid w:val="00DF0034"/>
    <w:rsid w:val="00DF163C"/>
    <w:rsid w:val="00DF6921"/>
    <w:rsid w:val="00DF7347"/>
    <w:rsid w:val="00DF7D65"/>
    <w:rsid w:val="00E17A90"/>
    <w:rsid w:val="00E202A4"/>
    <w:rsid w:val="00E22CB1"/>
    <w:rsid w:val="00E260D3"/>
    <w:rsid w:val="00E301F2"/>
    <w:rsid w:val="00E340E7"/>
    <w:rsid w:val="00E41EF8"/>
    <w:rsid w:val="00E433B2"/>
    <w:rsid w:val="00E454D0"/>
    <w:rsid w:val="00E45513"/>
    <w:rsid w:val="00E46FC4"/>
    <w:rsid w:val="00E47819"/>
    <w:rsid w:val="00E54EF4"/>
    <w:rsid w:val="00E73BFC"/>
    <w:rsid w:val="00E8745B"/>
    <w:rsid w:val="00E90766"/>
    <w:rsid w:val="00E92938"/>
    <w:rsid w:val="00EA5225"/>
    <w:rsid w:val="00EB0A29"/>
    <w:rsid w:val="00EB161D"/>
    <w:rsid w:val="00EB4DCA"/>
    <w:rsid w:val="00EB7D65"/>
    <w:rsid w:val="00EC1093"/>
    <w:rsid w:val="00EC1ADE"/>
    <w:rsid w:val="00EC4307"/>
    <w:rsid w:val="00ED0CC5"/>
    <w:rsid w:val="00ED32FD"/>
    <w:rsid w:val="00EE3DC0"/>
    <w:rsid w:val="00EF04B3"/>
    <w:rsid w:val="00EF0576"/>
    <w:rsid w:val="00EF4505"/>
    <w:rsid w:val="00F00575"/>
    <w:rsid w:val="00F03D90"/>
    <w:rsid w:val="00F119B2"/>
    <w:rsid w:val="00F158EB"/>
    <w:rsid w:val="00F21F74"/>
    <w:rsid w:val="00F24C90"/>
    <w:rsid w:val="00F36137"/>
    <w:rsid w:val="00F53DE3"/>
    <w:rsid w:val="00F5556E"/>
    <w:rsid w:val="00F579F2"/>
    <w:rsid w:val="00F609F0"/>
    <w:rsid w:val="00F610E5"/>
    <w:rsid w:val="00F62590"/>
    <w:rsid w:val="00F66D6C"/>
    <w:rsid w:val="00F67D2C"/>
    <w:rsid w:val="00F72EC1"/>
    <w:rsid w:val="00F85C71"/>
    <w:rsid w:val="00F86D87"/>
    <w:rsid w:val="00F932DB"/>
    <w:rsid w:val="00FA2478"/>
    <w:rsid w:val="00FB26F3"/>
    <w:rsid w:val="00FC4F6D"/>
    <w:rsid w:val="00FC5E60"/>
    <w:rsid w:val="00FC6D1D"/>
    <w:rsid w:val="00FE3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172E5C"/>
  <w15:chartTrackingRefBased/>
  <w15:docId w15:val="{AF5D462E-365F-4D37-8F68-E37D546D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8BE"/>
    <w:rPr>
      <w:sz w:val="24"/>
    </w:rPr>
  </w:style>
  <w:style w:type="paragraph" w:styleId="Heading1">
    <w:name w:val="heading 1"/>
    <w:basedOn w:val="Normal"/>
    <w:next w:val="Normal"/>
    <w:link w:val="Heading1Char"/>
    <w:uiPriority w:val="9"/>
    <w:qFormat/>
    <w:rsid w:val="00455A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A4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55A4D"/>
    <w:rPr>
      <w:color w:val="0000FF" w:themeColor="hyperlink"/>
      <w:u w:val="single"/>
    </w:rPr>
  </w:style>
  <w:style w:type="character" w:styleId="UnresolvedMention">
    <w:name w:val="Unresolved Mention"/>
    <w:basedOn w:val="DefaultParagraphFont"/>
    <w:uiPriority w:val="99"/>
    <w:semiHidden/>
    <w:unhideWhenUsed/>
    <w:rsid w:val="00455A4D"/>
    <w:rPr>
      <w:color w:val="605E5C"/>
      <w:shd w:val="clear" w:color="auto" w:fill="E1DFDD"/>
    </w:rPr>
  </w:style>
  <w:style w:type="table" w:styleId="TableGrid">
    <w:name w:val="Table Grid"/>
    <w:basedOn w:val="TableNormal"/>
    <w:uiPriority w:val="59"/>
    <w:rsid w:val="002655A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1E49"/>
    <w:pPr>
      <w:spacing w:after="0" w:line="240" w:lineRule="auto"/>
      <w:ind w:left="720"/>
      <w:contextualSpacing/>
    </w:pPr>
    <w:rPr>
      <w:rFonts w:eastAsiaTheme="minorEastAsia"/>
      <w:szCs w:val="24"/>
      <w:lang w:val="en-US"/>
    </w:rPr>
  </w:style>
  <w:style w:type="paragraph" w:styleId="NormalWeb">
    <w:name w:val="Normal (Web)"/>
    <w:basedOn w:val="Normal"/>
    <w:uiPriority w:val="99"/>
    <w:unhideWhenUsed/>
    <w:rsid w:val="00896703"/>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FC5E60"/>
    <w:rPr>
      <w:b/>
      <w:bCs/>
    </w:rPr>
  </w:style>
  <w:style w:type="character" w:styleId="FollowedHyperlink">
    <w:name w:val="FollowedHyperlink"/>
    <w:basedOn w:val="DefaultParagraphFont"/>
    <w:uiPriority w:val="99"/>
    <w:semiHidden/>
    <w:unhideWhenUsed/>
    <w:rsid w:val="0068194F"/>
    <w:rPr>
      <w:color w:val="800080" w:themeColor="followedHyperlink"/>
      <w:u w:val="single"/>
    </w:rPr>
  </w:style>
  <w:style w:type="character" w:customStyle="1" w:styleId="DefaultFontHxMailStyle">
    <w:name w:val="Default Font HxMail Style"/>
    <w:basedOn w:val="DefaultParagraphFont"/>
    <w:rsid w:val="001C57A7"/>
    <w:rPr>
      <w:rFonts w:ascii="Calibri" w:hAnsi="Calibri" w:cs="Calibri" w:hint="default"/>
      <w:b w:val="0"/>
      <w:bCs w:val="0"/>
      <w:i w:val="0"/>
      <w:iCs w:val="0"/>
      <w:strike w:val="0"/>
      <w:dstrike w:val="0"/>
      <w:color w:val="auto"/>
      <w:u w:val="none"/>
      <w:effect w:val="none"/>
    </w:rPr>
  </w:style>
  <w:style w:type="paragraph" w:styleId="Revision">
    <w:name w:val="Revision"/>
    <w:hidden/>
    <w:uiPriority w:val="99"/>
    <w:semiHidden/>
    <w:rsid w:val="0062480A"/>
    <w:pPr>
      <w:spacing w:after="0" w:line="240" w:lineRule="auto"/>
    </w:pPr>
  </w:style>
  <w:style w:type="paragraph" w:styleId="Header">
    <w:name w:val="header"/>
    <w:basedOn w:val="Normal"/>
    <w:link w:val="HeaderChar"/>
    <w:uiPriority w:val="99"/>
    <w:unhideWhenUsed/>
    <w:rsid w:val="00D607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0784"/>
  </w:style>
  <w:style w:type="paragraph" w:styleId="Footer">
    <w:name w:val="footer"/>
    <w:basedOn w:val="Normal"/>
    <w:link w:val="FooterChar"/>
    <w:uiPriority w:val="99"/>
    <w:unhideWhenUsed/>
    <w:rsid w:val="00D607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784"/>
  </w:style>
  <w:style w:type="character" w:styleId="CommentReference">
    <w:name w:val="annotation reference"/>
    <w:basedOn w:val="DefaultParagraphFont"/>
    <w:uiPriority w:val="99"/>
    <w:semiHidden/>
    <w:unhideWhenUsed/>
    <w:rsid w:val="00D60784"/>
    <w:rPr>
      <w:sz w:val="16"/>
      <w:szCs w:val="16"/>
    </w:rPr>
  </w:style>
  <w:style w:type="paragraph" w:styleId="CommentText">
    <w:name w:val="annotation text"/>
    <w:basedOn w:val="Normal"/>
    <w:link w:val="CommentTextChar"/>
    <w:uiPriority w:val="99"/>
    <w:unhideWhenUsed/>
    <w:rsid w:val="00D60784"/>
    <w:pPr>
      <w:spacing w:line="240" w:lineRule="auto"/>
    </w:pPr>
    <w:rPr>
      <w:sz w:val="20"/>
      <w:szCs w:val="20"/>
    </w:rPr>
  </w:style>
  <w:style w:type="character" w:customStyle="1" w:styleId="CommentTextChar">
    <w:name w:val="Comment Text Char"/>
    <w:basedOn w:val="DefaultParagraphFont"/>
    <w:link w:val="CommentText"/>
    <w:uiPriority w:val="99"/>
    <w:rsid w:val="00D60784"/>
    <w:rPr>
      <w:sz w:val="20"/>
      <w:szCs w:val="20"/>
    </w:rPr>
  </w:style>
  <w:style w:type="paragraph" w:styleId="CommentSubject">
    <w:name w:val="annotation subject"/>
    <w:basedOn w:val="CommentText"/>
    <w:next w:val="CommentText"/>
    <w:link w:val="CommentSubjectChar"/>
    <w:uiPriority w:val="99"/>
    <w:semiHidden/>
    <w:unhideWhenUsed/>
    <w:rsid w:val="00D60784"/>
    <w:rPr>
      <w:b/>
      <w:bCs/>
    </w:rPr>
  </w:style>
  <w:style w:type="character" w:customStyle="1" w:styleId="CommentSubjectChar">
    <w:name w:val="Comment Subject Char"/>
    <w:basedOn w:val="CommentTextChar"/>
    <w:link w:val="CommentSubject"/>
    <w:uiPriority w:val="99"/>
    <w:semiHidden/>
    <w:rsid w:val="00D60784"/>
    <w:rPr>
      <w:b/>
      <w:bCs/>
      <w:sz w:val="20"/>
      <w:szCs w:val="20"/>
    </w:rPr>
  </w:style>
  <w:style w:type="paragraph" w:styleId="BalloonText">
    <w:name w:val="Balloon Text"/>
    <w:basedOn w:val="Normal"/>
    <w:link w:val="BalloonTextChar"/>
    <w:uiPriority w:val="99"/>
    <w:semiHidden/>
    <w:unhideWhenUsed/>
    <w:rsid w:val="006609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995"/>
    <w:rPr>
      <w:rFonts w:ascii="Segoe UI" w:hAnsi="Segoe UI" w:cs="Segoe UI"/>
      <w:sz w:val="18"/>
      <w:szCs w:val="18"/>
    </w:rPr>
  </w:style>
  <w:style w:type="character" w:styleId="Emphasis">
    <w:name w:val="Emphasis"/>
    <w:basedOn w:val="DefaultParagraphFont"/>
    <w:uiPriority w:val="20"/>
    <w:qFormat/>
    <w:rsid w:val="00A357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4198">
      <w:bodyDiv w:val="1"/>
      <w:marLeft w:val="0"/>
      <w:marRight w:val="0"/>
      <w:marTop w:val="0"/>
      <w:marBottom w:val="0"/>
      <w:divBdr>
        <w:top w:val="none" w:sz="0" w:space="0" w:color="auto"/>
        <w:left w:val="none" w:sz="0" w:space="0" w:color="auto"/>
        <w:bottom w:val="none" w:sz="0" w:space="0" w:color="auto"/>
        <w:right w:val="none" w:sz="0" w:space="0" w:color="auto"/>
      </w:divBdr>
    </w:div>
    <w:div w:id="122038036">
      <w:bodyDiv w:val="1"/>
      <w:marLeft w:val="0"/>
      <w:marRight w:val="0"/>
      <w:marTop w:val="0"/>
      <w:marBottom w:val="0"/>
      <w:divBdr>
        <w:top w:val="none" w:sz="0" w:space="0" w:color="auto"/>
        <w:left w:val="none" w:sz="0" w:space="0" w:color="auto"/>
        <w:bottom w:val="none" w:sz="0" w:space="0" w:color="auto"/>
        <w:right w:val="none" w:sz="0" w:space="0" w:color="auto"/>
      </w:divBdr>
    </w:div>
    <w:div w:id="125203247">
      <w:bodyDiv w:val="1"/>
      <w:marLeft w:val="0"/>
      <w:marRight w:val="0"/>
      <w:marTop w:val="0"/>
      <w:marBottom w:val="0"/>
      <w:divBdr>
        <w:top w:val="none" w:sz="0" w:space="0" w:color="auto"/>
        <w:left w:val="none" w:sz="0" w:space="0" w:color="auto"/>
        <w:bottom w:val="none" w:sz="0" w:space="0" w:color="auto"/>
        <w:right w:val="none" w:sz="0" w:space="0" w:color="auto"/>
      </w:divBdr>
    </w:div>
    <w:div w:id="144705911">
      <w:bodyDiv w:val="1"/>
      <w:marLeft w:val="0"/>
      <w:marRight w:val="0"/>
      <w:marTop w:val="0"/>
      <w:marBottom w:val="0"/>
      <w:divBdr>
        <w:top w:val="none" w:sz="0" w:space="0" w:color="auto"/>
        <w:left w:val="none" w:sz="0" w:space="0" w:color="auto"/>
        <w:bottom w:val="none" w:sz="0" w:space="0" w:color="auto"/>
        <w:right w:val="none" w:sz="0" w:space="0" w:color="auto"/>
      </w:divBdr>
    </w:div>
    <w:div w:id="168452892">
      <w:bodyDiv w:val="1"/>
      <w:marLeft w:val="0"/>
      <w:marRight w:val="0"/>
      <w:marTop w:val="0"/>
      <w:marBottom w:val="0"/>
      <w:divBdr>
        <w:top w:val="none" w:sz="0" w:space="0" w:color="auto"/>
        <w:left w:val="none" w:sz="0" w:space="0" w:color="auto"/>
        <w:bottom w:val="none" w:sz="0" w:space="0" w:color="auto"/>
        <w:right w:val="none" w:sz="0" w:space="0" w:color="auto"/>
      </w:divBdr>
    </w:div>
    <w:div w:id="184908252">
      <w:bodyDiv w:val="1"/>
      <w:marLeft w:val="0"/>
      <w:marRight w:val="0"/>
      <w:marTop w:val="0"/>
      <w:marBottom w:val="0"/>
      <w:divBdr>
        <w:top w:val="none" w:sz="0" w:space="0" w:color="auto"/>
        <w:left w:val="none" w:sz="0" w:space="0" w:color="auto"/>
        <w:bottom w:val="none" w:sz="0" w:space="0" w:color="auto"/>
        <w:right w:val="none" w:sz="0" w:space="0" w:color="auto"/>
      </w:divBdr>
    </w:div>
    <w:div w:id="197401006">
      <w:bodyDiv w:val="1"/>
      <w:marLeft w:val="0"/>
      <w:marRight w:val="0"/>
      <w:marTop w:val="0"/>
      <w:marBottom w:val="0"/>
      <w:divBdr>
        <w:top w:val="none" w:sz="0" w:space="0" w:color="auto"/>
        <w:left w:val="none" w:sz="0" w:space="0" w:color="auto"/>
        <w:bottom w:val="none" w:sz="0" w:space="0" w:color="auto"/>
        <w:right w:val="none" w:sz="0" w:space="0" w:color="auto"/>
      </w:divBdr>
    </w:div>
    <w:div w:id="269552142">
      <w:bodyDiv w:val="1"/>
      <w:marLeft w:val="0"/>
      <w:marRight w:val="0"/>
      <w:marTop w:val="0"/>
      <w:marBottom w:val="0"/>
      <w:divBdr>
        <w:top w:val="none" w:sz="0" w:space="0" w:color="auto"/>
        <w:left w:val="none" w:sz="0" w:space="0" w:color="auto"/>
        <w:bottom w:val="none" w:sz="0" w:space="0" w:color="auto"/>
        <w:right w:val="none" w:sz="0" w:space="0" w:color="auto"/>
      </w:divBdr>
    </w:div>
    <w:div w:id="272708243">
      <w:bodyDiv w:val="1"/>
      <w:marLeft w:val="0"/>
      <w:marRight w:val="0"/>
      <w:marTop w:val="0"/>
      <w:marBottom w:val="0"/>
      <w:divBdr>
        <w:top w:val="none" w:sz="0" w:space="0" w:color="auto"/>
        <w:left w:val="none" w:sz="0" w:space="0" w:color="auto"/>
        <w:bottom w:val="none" w:sz="0" w:space="0" w:color="auto"/>
        <w:right w:val="none" w:sz="0" w:space="0" w:color="auto"/>
      </w:divBdr>
    </w:div>
    <w:div w:id="374935502">
      <w:bodyDiv w:val="1"/>
      <w:marLeft w:val="0"/>
      <w:marRight w:val="0"/>
      <w:marTop w:val="0"/>
      <w:marBottom w:val="0"/>
      <w:divBdr>
        <w:top w:val="none" w:sz="0" w:space="0" w:color="auto"/>
        <w:left w:val="none" w:sz="0" w:space="0" w:color="auto"/>
        <w:bottom w:val="none" w:sz="0" w:space="0" w:color="auto"/>
        <w:right w:val="none" w:sz="0" w:space="0" w:color="auto"/>
      </w:divBdr>
    </w:div>
    <w:div w:id="450981735">
      <w:bodyDiv w:val="1"/>
      <w:marLeft w:val="0"/>
      <w:marRight w:val="0"/>
      <w:marTop w:val="0"/>
      <w:marBottom w:val="0"/>
      <w:divBdr>
        <w:top w:val="none" w:sz="0" w:space="0" w:color="auto"/>
        <w:left w:val="none" w:sz="0" w:space="0" w:color="auto"/>
        <w:bottom w:val="none" w:sz="0" w:space="0" w:color="auto"/>
        <w:right w:val="none" w:sz="0" w:space="0" w:color="auto"/>
      </w:divBdr>
    </w:div>
    <w:div w:id="466893762">
      <w:bodyDiv w:val="1"/>
      <w:marLeft w:val="0"/>
      <w:marRight w:val="0"/>
      <w:marTop w:val="0"/>
      <w:marBottom w:val="0"/>
      <w:divBdr>
        <w:top w:val="none" w:sz="0" w:space="0" w:color="auto"/>
        <w:left w:val="none" w:sz="0" w:space="0" w:color="auto"/>
        <w:bottom w:val="none" w:sz="0" w:space="0" w:color="auto"/>
        <w:right w:val="none" w:sz="0" w:space="0" w:color="auto"/>
      </w:divBdr>
    </w:div>
    <w:div w:id="597636992">
      <w:bodyDiv w:val="1"/>
      <w:marLeft w:val="0"/>
      <w:marRight w:val="0"/>
      <w:marTop w:val="0"/>
      <w:marBottom w:val="0"/>
      <w:divBdr>
        <w:top w:val="none" w:sz="0" w:space="0" w:color="auto"/>
        <w:left w:val="none" w:sz="0" w:space="0" w:color="auto"/>
        <w:bottom w:val="none" w:sz="0" w:space="0" w:color="auto"/>
        <w:right w:val="none" w:sz="0" w:space="0" w:color="auto"/>
      </w:divBdr>
    </w:div>
    <w:div w:id="693919297">
      <w:bodyDiv w:val="1"/>
      <w:marLeft w:val="0"/>
      <w:marRight w:val="0"/>
      <w:marTop w:val="0"/>
      <w:marBottom w:val="0"/>
      <w:divBdr>
        <w:top w:val="none" w:sz="0" w:space="0" w:color="auto"/>
        <w:left w:val="none" w:sz="0" w:space="0" w:color="auto"/>
        <w:bottom w:val="none" w:sz="0" w:space="0" w:color="auto"/>
        <w:right w:val="none" w:sz="0" w:space="0" w:color="auto"/>
      </w:divBdr>
    </w:div>
    <w:div w:id="757870458">
      <w:bodyDiv w:val="1"/>
      <w:marLeft w:val="0"/>
      <w:marRight w:val="0"/>
      <w:marTop w:val="0"/>
      <w:marBottom w:val="0"/>
      <w:divBdr>
        <w:top w:val="none" w:sz="0" w:space="0" w:color="auto"/>
        <w:left w:val="none" w:sz="0" w:space="0" w:color="auto"/>
        <w:bottom w:val="none" w:sz="0" w:space="0" w:color="auto"/>
        <w:right w:val="none" w:sz="0" w:space="0" w:color="auto"/>
      </w:divBdr>
    </w:div>
    <w:div w:id="780802209">
      <w:bodyDiv w:val="1"/>
      <w:marLeft w:val="0"/>
      <w:marRight w:val="0"/>
      <w:marTop w:val="0"/>
      <w:marBottom w:val="0"/>
      <w:divBdr>
        <w:top w:val="none" w:sz="0" w:space="0" w:color="auto"/>
        <w:left w:val="none" w:sz="0" w:space="0" w:color="auto"/>
        <w:bottom w:val="none" w:sz="0" w:space="0" w:color="auto"/>
        <w:right w:val="none" w:sz="0" w:space="0" w:color="auto"/>
      </w:divBdr>
    </w:div>
    <w:div w:id="956986467">
      <w:bodyDiv w:val="1"/>
      <w:marLeft w:val="0"/>
      <w:marRight w:val="0"/>
      <w:marTop w:val="0"/>
      <w:marBottom w:val="0"/>
      <w:divBdr>
        <w:top w:val="none" w:sz="0" w:space="0" w:color="auto"/>
        <w:left w:val="none" w:sz="0" w:space="0" w:color="auto"/>
        <w:bottom w:val="none" w:sz="0" w:space="0" w:color="auto"/>
        <w:right w:val="none" w:sz="0" w:space="0" w:color="auto"/>
      </w:divBdr>
    </w:div>
    <w:div w:id="1152257096">
      <w:bodyDiv w:val="1"/>
      <w:marLeft w:val="0"/>
      <w:marRight w:val="0"/>
      <w:marTop w:val="0"/>
      <w:marBottom w:val="0"/>
      <w:divBdr>
        <w:top w:val="none" w:sz="0" w:space="0" w:color="auto"/>
        <w:left w:val="none" w:sz="0" w:space="0" w:color="auto"/>
        <w:bottom w:val="none" w:sz="0" w:space="0" w:color="auto"/>
        <w:right w:val="none" w:sz="0" w:space="0" w:color="auto"/>
      </w:divBdr>
    </w:div>
    <w:div w:id="1314480325">
      <w:bodyDiv w:val="1"/>
      <w:marLeft w:val="0"/>
      <w:marRight w:val="0"/>
      <w:marTop w:val="0"/>
      <w:marBottom w:val="0"/>
      <w:divBdr>
        <w:top w:val="none" w:sz="0" w:space="0" w:color="auto"/>
        <w:left w:val="none" w:sz="0" w:space="0" w:color="auto"/>
        <w:bottom w:val="none" w:sz="0" w:space="0" w:color="auto"/>
        <w:right w:val="none" w:sz="0" w:space="0" w:color="auto"/>
      </w:divBdr>
    </w:div>
    <w:div w:id="1368068900">
      <w:bodyDiv w:val="1"/>
      <w:marLeft w:val="0"/>
      <w:marRight w:val="0"/>
      <w:marTop w:val="0"/>
      <w:marBottom w:val="0"/>
      <w:divBdr>
        <w:top w:val="none" w:sz="0" w:space="0" w:color="auto"/>
        <w:left w:val="none" w:sz="0" w:space="0" w:color="auto"/>
        <w:bottom w:val="none" w:sz="0" w:space="0" w:color="auto"/>
        <w:right w:val="none" w:sz="0" w:space="0" w:color="auto"/>
      </w:divBdr>
    </w:div>
    <w:div w:id="1426804123">
      <w:bodyDiv w:val="1"/>
      <w:marLeft w:val="0"/>
      <w:marRight w:val="0"/>
      <w:marTop w:val="0"/>
      <w:marBottom w:val="0"/>
      <w:divBdr>
        <w:top w:val="none" w:sz="0" w:space="0" w:color="auto"/>
        <w:left w:val="none" w:sz="0" w:space="0" w:color="auto"/>
        <w:bottom w:val="none" w:sz="0" w:space="0" w:color="auto"/>
        <w:right w:val="none" w:sz="0" w:space="0" w:color="auto"/>
      </w:divBdr>
    </w:div>
    <w:div w:id="1607882550">
      <w:bodyDiv w:val="1"/>
      <w:marLeft w:val="0"/>
      <w:marRight w:val="0"/>
      <w:marTop w:val="0"/>
      <w:marBottom w:val="0"/>
      <w:divBdr>
        <w:top w:val="none" w:sz="0" w:space="0" w:color="auto"/>
        <w:left w:val="none" w:sz="0" w:space="0" w:color="auto"/>
        <w:bottom w:val="none" w:sz="0" w:space="0" w:color="auto"/>
        <w:right w:val="none" w:sz="0" w:space="0" w:color="auto"/>
      </w:divBdr>
    </w:div>
    <w:div w:id="1644119269">
      <w:bodyDiv w:val="1"/>
      <w:marLeft w:val="0"/>
      <w:marRight w:val="0"/>
      <w:marTop w:val="0"/>
      <w:marBottom w:val="0"/>
      <w:divBdr>
        <w:top w:val="none" w:sz="0" w:space="0" w:color="auto"/>
        <w:left w:val="none" w:sz="0" w:space="0" w:color="auto"/>
        <w:bottom w:val="none" w:sz="0" w:space="0" w:color="auto"/>
        <w:right w:val="none" w:sz="0" w:space="0" w:color="auto"/>
      </w:divBdr>
    </w:div>
    <w:div w:id="1667241701">
      <w:bodyDiv w:val="1"/>
      <w:marLeft w:val="0"/>
      <w:marRight w:val="0"/>
      <w:marTop w:val="0"/>
      <w:marBottom w:val="0"/>
      <w:divBdr>
        <w:top w:val="none" w:sz="0" w:space="0" w:color="auto"/>
        <w:left w:val="none" w:sz="0" w:space="0" w:color="auto"/>
        <w:bottom w:val="none" w:sz="0" w:space="0" w:color="auto"/>
        <w:right w:val="none" w:sz="0" w:space="0" w:color="auto"/>
      </w:divBdr>
    </w:div>
    <w:div w:id="1712263283">
      <w:bodyDiv w:val="1"/>
      <w:marLeft w:val="0"/>
      <w:marRight w:val="0"/>
      <w:marTop w:val="0"/>
      <w:marBottom w:val="0"/>
      <w:divBdr>
        <w:top w:val="none" w:sz="0" w:space="0" w:color="auto"/>
        <w:left w:val="none" w:sz="0" w:space="0" w:color="auto"/>
        <w:bottom w:val="none" w:sz="0" w:space="0" w:color="auto"/>
        <w:right w:val="none" w:sz="0" w:space="0" w:color="auto"/>
      </w:divBdr>
    </w:div>
    <w:div w:id="1905869251">
      <w:bodyDiv w:val="1"/>
      <w:marLeft w:val="0"/>
      <w:marRight w:val="0"/>
      <w:marTop w:val="0"/>
      <w:marBottom w:val="0"/>
      <w:divBdr>
        <w:top w:val="none" w:sz="0" w:space="0" w:color="auto"/>
        <w:left w:val="none" w:sz="0" w:space="0" w:color="auto"/>
        <w:bottom w:val="none" w:sz="0" w:space="0" w:color="auto"/>
        <w:right w:val="none" w:sz="0" w:space="0" w:color="auto"/>
      </w:divBdr>
    </w:div>
    <w:div w:id="207388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bathandwells.org.uk/parish-support/safeguarding/safeguarding-resources-and-policies/" TargetMode="Externa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hurchofengland.org/media-and-news/press-releases/trevor-devamanikkam-review-publishe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athandwells.org.uk/calendar/662"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e1dddc4-9129-495d-a457-39ce7f70f49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13CD10906DDA64280C8760C30AB4218" ma:contentTypeVersion="15" ma:contentTypeDescription="Create a new document." ma:contentTypeScope="" ma:versionID="a5cd8a57c7a896886cd7bdf31ddeaaeb">
  <xsd:schema xmlns:xsd="http://www.w3.org/2001/XMLSchema" xmlns:xs="http://www.w3.org/2001/XMLSchema" xmlns:p="http://schemas.microsoft.com/office/2006/metadata/properties" xmlns:ns3="1e1dddc4-9129-495d-a457-39ce7f70f493" xmlns:ns4="706a7d1e-57b8-4d51-ae19-4bf1c75cf463" targetNamespace="http://schemas.microsoft.com/office/2006/metadata/properties" ma:root="true" ma:fieldsID="98e9ed5a71d458b5340ee7d938a08cd8" ns3:_="" ns4:_="">
    <xsd:import namespace="1e1dddc4-9129-495d-a457-39ce7f70f493"/>
    <xsd:import namespace="706a7d1e-57b8-4d51-ae19-4bf1c75cf46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dddc4-9129-495d-a457-39ce7f70f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6a7d1e-57b8-4d51-ae19-4bf1c75cf46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BB6928-17EB-40C0-9DAE-D9EFDBFFBFFB}">
  <ds:schemaRefs>
    <ds:schemaRef ds:uri="http://schemas.microsoft.com/office/2006/metadata/properties"/>
    <ds:schemaRef ds:uri="http://schemas.microsoft.com/office/infopath/2007/PartnerControls"/>
    <ds:schemaRef ds:uri="1e1dddc4-9129-495d-a457-39ce7f70f493"/>
  </ds:schemaRefs>
</ds:datastoreItem>
</file>

<file path=customXml/itemProps2.xml><?xml version="1.0" encoding="utf-8"?>
<ds:datastoreItem xmlns:ds="http://schemas.openxmlformats.org/officeDocument/2006/customXml" ds:itemID="{2FA1DD14-D8C2-403E-932B-DA2ACC29E3B3}">
  <ds:schemaRefs>
    <ds:schemaRef ds:uri="http://schemas.openxmlformats.org/officeDocument/2006/bibliography"/>
  </ds:schemaRefs>
</ds:datastoreItem>
</file>

<file path=customXml/itemProps3.xml><?xml version="1.0" encoding="utf-8"?>
<ds:datastoreItem xmlns:ds="http://schemas.openxmlformats.org/officeDocument/2006/customXml" ds:itemID="{A681FA38-CE33-4A99-96B4-44BFD7216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dddc4-9129-495d-a457-39ce7f70f493"/>
    <ds:schemaRef ds:uri="706a7d1e-57b8-4d51-ae19-4bf1c75cf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6CB5E4-EBD1-4039-BE90-FF70A0FD80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1574</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Glenys Armstrong</dc:creator>
  <cp:keywords/>
  <dc:description/>
  <cp:lastModifiedBy>Louise Willmot</cp:lastModifiedBy>
  <cp:revision>2</cp:revision>
  <dcterms:created xsi:type="dcterms:W3CDTF">2023-05-30T09:30:00Z</dcterms:created>
  <dcterms:modified xsi:type="dcterms:W3CDTF">2023-05-30T09:30:00Z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0x010100913CD10906DDA64280C8760C30AB4218</vt:lpwstr>
  </property>
</Properties>
</file>