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91" w:rsidRDefault="00816A91" w:rsidP="00816A91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364792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A4 (Use w60mm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362" cy="72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A91" w:rsidRDefault="00816A91" w:rsidP="00816A91">
      <w:pPr>
        <w:jc w:val="left"/>
        <w:rPr>
          <w:b/>
          <w:sz w:val="24"/>
          <w:szCs w:val="24"/>
        </w:rPr>
      </w:pPr>
    </w:p>
    <w:p w:rsidR="00D87A03" w:rsidRPr="00816A91" w:rsidRDefault="00FA0075" w:rsidP="00816A91">
      <w:pPr>
        <w:jc w:val="left"/>
        <w:rPr>
          <w:sz w:val="28"/>
          <w:szCs w:val="28"/>
        </w:rPr>
      </w:pPr>
      <w:r w:rsidRPr="00816A91">
        <w:rPr>
          <w:b/>
          <w:sz w:val="28"/>
          <w:szCs w:val="28"/>
        </w:rPr>
        <w:t>S</w:t>
      </w:r>
      <w:r w:rsidR="006151E4" w:rsidRPr="00816A91">
        <w:rPr>
          <w:b/>
          <w:sz w:val="28"/>
          <w:szCs w:val="28"/>
        </w:rPr>
        <w:t>IAMS 2018: A brief guide for Governors</w:t>
      </w:r>
      <w:r w:rsidR="006151E4" w:rsidRPr="00816A91">
        <w:rPr>
          <w:b/>
          <w:sz w:val="28"/>
          <w:szCs w:val="28"/>
        </w:rPr>
        <w:br/>
      </w:r>
    </w:p>
    <w:p w:rsidR="00D87A03" w:rsidRPr="00816A91" w:rsidRDefault="004702DA" w:rsidP="00D87A03">
      <w:pPr>
        <w:jc w:val="left"/>
        <w:rPr>
          <w:b/>
          <w:sz w:val="24"/>
          <w:szCs w:val="24"/>
        </w:rPr>
      </w:pPr>
      <w:r w:rsidRPr="00816A91">
        <w:rPr>
          <w:b/>
          <w:sz w:val="24"/>
          <w:szCs w:val="24"/>
        </w:rPr>
        <w:t>The Inspection Question:</w:t>
      </w:r>
    </w:p>
    <w:p w:rsidR="00D87A03" w:rsidRPr="00816A91" w:rsidRDefault="004702DA" w:rsidP="00D87A03">
      <w:pPr>
        <w:jc w:val="left"/>
        <w:rPr>
          <w:sz w:val="24"/>
          <w:szCs w:val="24"/>
        </w:rPr>
      </w:pPr>
      <w:r w:rsidRPr="00816A91">
        <w:rPr>
          <w:sz w:val="24"/>
          <w:szCs w:val="24"/>
        </w:rPr>
        <w:t xml:space="preserve">‘How effective is the school’s distinctive Christian </w:t>
      </w:r>
      <w:r w:rsidRPr="00816A91">
        <w:rPr>
          <w:b/>
          <w:sz w:val="24"/>
          <w:szCs w:val="24"/>
        </w:rPr>
        <w:t>vision</w:t>
      </w:r>
      <w:r w:rsidRPr="00816A91">
        <w:rPr>
          <w:sz w:val="24"/>
          <w:szCs w:val="24"/>
        </w:rPr>
        <w:t xml:space="preserve">, established and promoted by </w:t>
      </w:r>
      <w:r w:rsidRPr="00816A91">
        <w:rPr>
          <w:b/>
          <w:sz w:val="24"/>
          <w:szCs w:val="24"/>
        </w:rPr>
        <w:t>leadership</w:t>
      </w:r>
      <w:r w:rsidRPr="00816A91">
        <w:rPr>
          <w:sz w:val="24"/>
          <w:szCs w:val="24"/>
        </w:rPr>
        <w:t xml:space="preserve"> at all levels, in enabling pupil and adults to </w:t>
      </w:r>
      <w:r w:rsidRPr="00816A91">
        <w:rPr>
          <w:b/>
          <w:sz w:val="24"/>
          <w:szCs w:val="24"/>
        </w:rPr>
        <w:t>flourish</w:t>
      </w:r>
      <w:r w:rsidRPr="00816A91">
        <w:rPr>
          <w:sz w:val="24"/>
          <w:szCs w:val="24"/>
        </w:rPr>
        <w:t>?’</w:t>
      </w:r>
    </w:p>
    <w:p w:rsidR="004702DA" w:rsidRPr="00816A91" w:rsidRDefault="004702DA" w:rsidP="00EF6CF3">
      <w:pPr>
        <w:spacing w:before="240"/>
        <w:jc w:val="left"/>
        <w:rPr>
          <w:b/>
          <w:sz w:val="24"/>
          <w:szCs w:val="24"/>
        </w:rPr>
      </w:pPr>
      <w:r w:rsidRPr="00816A91">
        <w:rPr>
          <w:b/>
          <w:sz w:val="24"/>
          <w:szCs w:val="24"/>
        </w:rPr>
        <w:t>Vision</w:t>
      </w:r>
    </w:p>
    <w:p w:rsidR="004702DA" w:rsidRPr="00816A91" w:rsidRDefault="004702DA" w:rsidP="004702DA">
      <w:pPr>
        <w:jc w:val="left"/>
        <w:rPr>
          <w:b/>
          <w:sz w:val="24"/>
          <w:szCs w:val="24"/>
        </w:rPr>
      </w:pPr>
      <w:r w:rsidRPr="00816A91">
        <w:rPr>
          <w:sz w:val="24"/>
          <w:szCs w:val="24"/>
        </w:rPr>
        <w:t xml:space="preserve">A key change in the inspection framework is the emphasis on Christian vision.  Each school’s vision should be unique to each school, reflecting the area it serves.  </w:t>
      </w:r>
    </w:p>
    <w:p w:rsidR="00D87A03" w:rsidRPr="00816A91" w:rsidRDefault="006151E4" w:rsidP="00EF6CF3">
      <w:pPr>
        <w:spacing w:after="240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Implicit in the SIA</w:t>
      </w:r>
      <w:r w:rsidR="009C668A" w:rsidRPr="00816A91">
        <w:rPr>
          <w:sz w:val="24"/>
          <w:szCs w:val="24"/>
        </w:rPr>
        <w:t>MS are</w:t>
      </w:r>
      <w:r w:rsidR="00051E17" w:rsidRPr="00816A91">
        <w:rPr>
          <w:sz w:val="24"/>
          <w:szCs w:val="24"/>
        </w:rPr>
        <w:t xml:space="preserve"> the question</w:t>
      </w:r>
      <w:r w:rsidR="009C668A" w:rsidRPr="00816A91">
        <w:rPr>
          <w:sz w:val="24"/>
          <w:szCs w:val="24"/>
        </w:rPr>
        <w:t>s:</w:t>
      </w:r>
      <w:r w:rsidR="00051E17" w:rsidRPr="00816A91">
        <w:rPr>
          <w:sz w:val="24"/>
          <w:szCs w:val="24"/>
        </w:rPr>
        <w:t xml:space="preserve"> Who are we? </w:t>
      </w:r>
      <w:r w:rsidR="00EF6CF3">
        <w:rPr>
          <w:sz w:val="24"/>
          <w:szCs w:val="24"/>
        </w:rPr>
        <w:t xml:space="preserve">&amp; Why are we here? </w:t>
      </w:r>
      <w:r w:rsidRPr="00816A91">
        <w:rPr>
          <w:sz w:val="24"/>
          <w:szCs w:val="24"/>
        </w:rPr>
        <w:t>Governors may find it useful to ask themselves:-</w:t>
      </w:r>
    </w:p>
    <w:p w:rsidR="006151E4" w:rsidRPr="00816A91" w:rsidRDefault="006151E4" w:rsidP="00EF6CF3">
      <w:pPr>
        <w:pStyle w:val="ListParagraph"/>
        <w:numPr>
          <w:ilvl w:val="0"/>
          <w:numId w:val="5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Who are you as a school?</w:t>
      </w:r>
    </w:p>
    <w:p w:rsidR="006151E4" w:rsidRPr="00816A91" w:rsidRDefault="006151E4" w:rsidP="00EF6CF3">
      <w:pPr>
        <w:pStyle w:val="ListParagraph"/>
        <w:numPr>
          <w:ilvl w:val="0"/>
          <w:numId w:val="5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Why are you here?</w:t>
      </w:r>
    </w:p>
    <w:p w:rsidR="006151E4" w:rsidRPr="00816A91" w:rsidRDefault="006151E4" w:rsidP="00EF6CF3">
      <w:pPr>
        <w:pStyle w:val="ListParagraph"/>
        <w:numPr>
          <w:ilvl w:val="0"/>
          <w:numId w:val="5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What is special or particular about your school?</w:t>
      </w:r>
    </w:p>
    <w:p w:rsidR="006151E4" w:rsidRPr="00816A91" w:rsidRDefault="006151E4" w:rsidP="00EF6CF3">
      <w:pPr>
        <w:pStyle w:val="ListParagraph"/>
        <w:numPr>
          <w:ilvl w:val="0"/>
          <w:numId w:val="5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What is your school’s vision</w:t>
      </w:r>
    </w:p>
    <w:p w:rsidR="006151E4" w:rsidRPr="00816A91" w:rsidRDefault="006151E4" w:rsidP="006151E4">
      <w:pPr>
        <w:jc w:val="left"/>
        <w:rPr>
          <w:b/>
          <w:sz w:val="24"/>
          <w:szCs w:val="24"/>
        </w:rPr>
      </w:pPr>
    </w:p>
    <w:p w:rsidR="00D87A03" w:rsidRPr="00816A91" w:rsidRDefault="00CA65ED" w:rsidP="00D87A03">
      <w:pPr>
        <w:jc w:val="left"/>
        <w:rPr>
          <w:sz w:val="24"/>
          <w:szCs w:val="24"/>
        </w:rPr>
      </w:pPr>
      <w:r w:rsidRPr="00816A91">
        <w:rPr>
          <w:sz w:val="24"/>
          <w:szCs w:val="24"/>
        </w:rPr>
        <w:t xml:space="preserve">Nevertheless the </w:t>
      </w:r>
      <w:r w:rsidR="00363CEE" w:rsidRPr="00816A91">
        <w:rPr>
          <w:sz w:val="24"/>
          <w:szCs w:val="24"/>
        </w:rPr>
        <w:t>central principles of the Church of England</w:t>
      </w:r>
      <w:r w:rsidR="002E3761" w:rsidRPr="00816A91">
        <w:rPr>
          <w:sz w:val="24"/>
          <w:szCs w:val="24"/>
        </w:rPr>
        <w:t>’s V</w:t>
      </w:r>
      <w:r w:rsidRPr="00816A91">
        <w:rPr>
          <w:sz w:val="24"/>
          <w:szCs w:val="24"/>
        </w:rPr>
        <w:t>ision should be common to all schools (and these are now reflecte</w:t>
      </w:r>
      <w:r w:rsidR="002E3761" w:rsidRPr="00816A91">
        <w:rPr>
          <w:sz w:val="24"/>
          <w:szCs w:val="24"/>
        </w:rPr>
        <w:t xml:space="preserve">d in </w:t>
      </w:r>
      <w:r w:rsidR="0001602E" w:rsidRPr="00816A91">
        <w:rPr>
          <w:sz w:val="24"/>
          <w:szCs w:val="24"/>
        </w:rPr>
        <w:t>four of the seven strands of the inspection schedule</w:t>
      </w:r>
      <w:r w:rsidR="002E3761" w:rsidRPr="00816A91">
        <w:rPr>
          <w:sz w:val="24"/>
          <w:szCs w:val="24"/>
        </w:rPr>
        <w:t>)</w:t>
      </w:r>
    </w:p>
    <w:p w:rsidR="00CA65ED" w:rsidRPr="00816A91" w:rsidRDefault="00CA65ED" w:rsidP="00D87A03">
      <w:pPr>
        <w:jc w:val="left"/>
        <w:rPr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A65ED" w:rsidRPr="00816A91" w:rsidTr="009154DB">
        <w:tc>
          <w:tcPr>
            <w:tcW w:w="10031" w:type="dxa"/>
          </w:tcPr>
          <w:p w:rsidR="00CA65ED" w:rsidRPr="00C36536" w:rsidRDefault="00CA65ED" w:rsidP="00D87A03">
            <w:pPr>
              <w:jc w:val="left"/>
              <w:rPr>
                <w:b/>
                <w:sz w:val="24"/>
                <w:szCs w:val="24"/>
              </w:rPr>
            </w:pPr>
            <w:r w:rsidRPr="00C36536">
              <w:rPr>
                <w:b/>
                <w:sz w:val="24"/>
                <w:szCs w:val="24"/>
              </w:rPr>
              <w:t xml:space="preserve">Educating for Wisdom                                                                            </w:t>
            </w:r>
            <w:r w:rsidR="00C36536">
              <w:rPr>
                <w:b/>
                <w:sz w:val="24"/>
                <w:szCs w:val="24"/>
              </w:rPr>
              <w:t xml:space="preserve">         </w:t>
            </w:r>
            <w:r w:rsidRPr="00C36536">
              <w:rPr>
                <w:b/>
                <w:sz w:val="24"/>
                <w:szCs w:val="24"/>
              </w:rPr>
              <w:t xml:space="preserve"> </w:t>
            </w:r>
            <w:r w:rsidR="00C36536">
              <w:rPr>
                <w:b/>
                <w:sz w:val="24"/>
                <w:szCs w:val="24"/>
              </w:rPr>
              <w:t xml:space="preserve">    </w:t>
            </w:r>
            <w:r w:rsidR="009154DB">
              <w:rPr>
                <w:b/>
                <w:sz w:val="24"/>
                <w:szCs w:val="24"/>
              </w:rPr>
              <w:t xml:space="preserve">         </w:t>
            </w:r>
            <w:r w:rsidR="00C36536">
              <w:rPr>
                <w:b/>
                <w:sz w:val="24"/>
                <w:szCs w:val="24"/>
              </w:rPr>
              <w:t xml:space="preserve"> </w:t>
            </w:r>
            <w:r w:rsidRPr="00C36536">
              <w:rPr>
                <w:b/>
                <w:sz w:val="24"/>
                <w:szCs w:val="24"/>
              </w:rPr>
              <w:t>Educating for</w:t>
            </w:r>
          </w:p>
          <w:p w:rsidR="00CA65ED" w:rsidRPr="00C36536" w:rsidRDefault="00CA65ED" w:rsidP="00D87A03">
            <w:pPr>
              <w:jc w:val="left"/>
              <w:rPr>
                <w:b/>
                <w:sz w:val="24"/>
                <w:szCs w:val="24"/>
              </w:rPr>
            </w:pPr>
            <w:r w:rsidRPr="00C36536">
              <w:rPr>
                <w:b/>
                <w:sz w:val="24"/>
                <w:szCs w:val="24"/>
              </w:rPr>
              <w:t xml:space="preserve">Knowledge and Skills                                                                               </w:t>
            </w:r>
            <w:r w:rsidR="00C36536">
              <w:rPr>
                <w:b/>
                <w:sz w:val="24"/>
                <w:szCs w:val="24"/>
              </w:rPr>
              <w:t xml:space="preserve">              </w:t>
            </w:r>
            <w:r w:rsidR="009154DB">
              <w:rPr>
                <w:b/>
                <w:sz w:val="24"/>
                <w:szCs w:val="24"/>
              </w:rPr>
              <w:t xml:space="preserve">         </w:t>
            </w:r>
            <w:r w:rsidRPr="00C36536">
              <w:rPr>
                <w:b/>
                <w:sz w:val="24"/>
                <w:szCs w:val="24"/>
              </w:rPr>
              <w:t>Hope and Aspiration</w:t>
            </w:r>
          </w:p>
          <w:p w:rsidR="00CA65ED" w:rsidRPr="00816A91" w:rsidRDefault="00CA65ED" w:rsidP="00D87A03">
            <w:pPr>
              <w:jc w:val="left"/>
              <w:rPr>
                <w:sz w:val="24"/>
                <w:szCs w:val="24"/>
              </w:rPr>
            </w:pPr>
          </w:p>
          <w:p w:rsidR="00CA65ED" w:rsidRPr="00C36536" w:rsidRDefault="00CA65ED" w:rsidP="00C36536">
            <w:pPr>
              <w:pStyle w:val="Quote"/>
              <w:rPr>
                <w:b/>
                <w:sz w:val="28"/>
                <w:szCs w:val="28"/>
              </w:rPr>
            </w:pPr>
            <w:r w:rsidRPr="00C36536">
              <w:rPr>
                <w:b/>
                <w:sz w:val="28"/>
                <w:szCs w:val="28"/>
              </w:rPr>
              <w:t>‘Life in all its fullness’ (John 10:10)</w:t>
            </w:r>
          </w:p>
          <w:p w:rsidR="00CA65ED" w:rsidRPr="00816A91" w:rsidRDefault="00CA65ED" w:rsidP="00CA65ED">
            <w:pPr>
              <w:rPr>
                <w:sz w:val="24"/>
                <w:szCs w:val="24"/>
              </w:rPr>
            </w:pPr>
          </w:p>
          <w:p w:rsidR="00CA65ED" w:rsidRPr="00C36536" w:rsidRDefault="00CA65ED" w:rsidP="00CA65ED">
            <w:pPr>
              <w:jc w:val="left"/>
              <w:rPr>
                <w:b/>
                <w:sz w:val="24"/>
                <w:szCs w:val="24"/>
              </w:rPr>
            </w:pPr>
            <w:r w:rsidRPr="00C36536">
              <w:rPr>
                <w:b/>
                <w:sz w:val="24"/>
                <w:szCs w:val="24"/>
              </w:rPr>
              <w:t xml:space="preserve">Educating for Community                                                                      </w:t>
            </w:r>
            <w:r w:rsidR="00C36536">
              <w:rPr>
                <w:b/>
                <w:sz w:val="24"/>
                <w:szCs w:val="24"/>
              </w:rPr>
              <w:t xml:space="preserve"> </w:t>
            </w:r>
            <w:r w:rsidRPr="00C36536">
              <w:rPr>
                <w:b/>
                <w:sz w:val="24"/>
                <w:szCs w:val="24"/>
              </w:rPr>
              <w:t xml:space="preserve"> </w:t>
            </w:r>
            <w:r w:rsidR="00C36536">
              <w:rPr>
                <w:b/>
                <w:sz w:val="24"/>
                <w:szCs w:val="24"/>
              </w:rPr>
              <w:t xml:space="preserve">             </w:t>
            </w:r>
            <w:r w:rsidR="009154DB">
              <w:rPr>
                <w:b/>
                <w:sz w:val="24"/>
                <w:szCs w:val="24"/>
              </w:rPr>
              <w:t xml:space="preserve">        </w:t>
            </w:r>
            <w:r w:rsidRPr="00C36536">
              <w:rPr>
                <w:b/>
                <w:sz w:val="24"/>
                <w:szCs w:val="24"/>
              </w:rPr>
              <w:t xml:space="preserve">Educating for </w:t>
            </w:r>
          </w:p>
          <w:p w:rsidR="00CA65ED" w:rsidRPr="00816A91" w:rsidRDefault="00CA65ED" w:rsidP="00C36536">
            <w:pPr>
              <w:ind w:right="-556"/>
              <w:jc w:val="left"/>
              <w:rPr>
                <w:sz w:val="24"/>
                <w:szCs w:val="24"/>
              </w:rPr>
            </w:pPr>
            <w:r w:rsidRPr="00C36536">
              <w:rPr>
                <w:b/>
                <w:sz w:val="24"/>
                <w:szCs w:val="24"/>
              </w:rPr>
              <w:t xml:space="preserve">and Living Together                                                                                  </w:t>
            </w:r>
            <w:r w:rsidR="00C36536">
              <w:rPr>
                <w:b/>
                <w:sz w:val="24"/>
                <w:szCs w:val="24"/>
              </w:rPr>
              <w:t xml:space="preserve">              </w:t>
            </w:r>
            <w:r w:rsidR="009154DB">
              <w:rPr>
                <w:b/>
                <w:sz w:val="24"/>
                <w:szCs w:val="24"/>
              </w:rPr>
              <w:t xml:space="preserve">        </w:t>
            </w:r>
            <w:r w:rsidRPr="00C36536">
              <w:rPr>
                <w:b/>
                <w:sz w:val="24"/>
                <w:szCs w:val="24"/>
              </w:rPr>
              <w:t>Dignity &amp; Respect</w:t>
            </w:r>
          </w:p>
        </w:tc>
      </w:tr>
    </w:tbl>
    <w:p w:rsidR="00CA65ED" w:rsidRPr="00816A91" w:rsidRDefault="00CA65ED" w:rsidP="00D87A03">
      <w:pPr>
        <w:jc w:val="left"/>
        <w:rPr>
          <w:b/>
          <w:sz w:val="24"/>
          <w:szCs w:val="24"/>
        </w:rPr>
      </w:pPr>
    </w:p>
    <w:p w:rsidR="00CA65ED" w:rsidRPr="00816A91" w:rsidRDefault="00CA65ED" w:rsidP="00D87A03">
      <w:pPr>
        <w:jc w:val="left"/>
        <w:rPr>
          <w:sz w:val="24"/>
          <w:szCs w:val="24"/>
        </w:rPr>
      </w:pPr>
      <w:r w:rsidRPr="00816A91">
        <w:rPr>
          <w:sz w:val="24"/>
          <w:szCs w:val="24"/>
        </w:rPr>
        <w:t>See:</w:t>
      </w:r>
      <w:r w:rsidRPr="00816A91">
        <w:rPr>
          <w:i/>
          <w:sz w:val="24"/>
          <w:szCs w:val="24"/>
        </w:rPr>
        <w:t xml:space="preserve"> </w:t>
      </w:r>
      <w:r w:rsidRPr="00816A91">
        <w:rPr>
          <w:sz w:val="24"/>
          <w:szCs w:val="24"/>
        </w:rPr>
        <w:t>Deeply Christian – Serving the Common</w:t>
      </w:r>
      <w:r w:rsidR="002E3761" w:rsidRPr="00816A91">
        <w:rPr>
          <w:sz w:val="24"/>
          <w:szCs w:val="24"/>
        </w:rPr>
        <w:t xml:space="preserve"> Good: the Church of England’s V</w:t>
      </w:r>
      <w:r w:rsidRPr="00816A91">
        <w:rPr>
          <w:sz w:val="24"/>
          <w:szCs w:val="24"/>
        </w:rPr>
        <w:t>ision for Education</w:t>
      </w:r>
    </w:p>
    <w:p w:rsidR="00CA65ED" w:rsidRPr="00816A91" w:rsidRDefault="00CA65ED" w:rsidP="00D87A03">
      <w:pPr>
        <w:jc w:val="left"/>
        <w:rPr>
          <w:b/>
          <w:sz w:val="24"/>
          <w:szCs w:val="24"/>
        </w:rPr>
      </w:pPr>
    </w:p>
    <w:p w:rsidR="00CA65ED" w:rsidRPr="00816A91" w:rsidRDefault="00CA65ED" w:rsidP="00EF6CF3">
      <w:pPr>
        <w:spacing w:after="240"/>
        <w:jc w:val="left"/>
        <w:rPr>
          <w:b/>
          <w:sz w:val="24"/>
          <w:szCs w:val="24"/>
        </w:rPr>
      </w:pPr>
      <w:r w:rsidRPr="00816A91">
        <w:rPr>
          <w:b/>
          <w:sz w:val="24"/>
          <w:szCs w:val="24"/>
        </w:rPr>
        <w:t>What SIAMS is looking for in a school’s vision</w:t>
      </w:r>
      <w:r w:rsidR="00C36536">
        <w:rPr>
          <w:b/>
          <w:sz w:val="24"/>
          <w:szCs w:val="24"/>
        </w:rPr>
        <w:t>:</w:t>
      </w:r>
    </w:p>
    <w:p w:rsidR="00CA65ED" w:rsidRPr="00816A91" w:rsidRDefault="00570649" w:rsidP="00EF6CF3">
      <w:pPr>
        <w:pStyle w:val="ListParagraph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Commitment to an excellent education</w:t>
      </w:r>
    </w:p>
    <w:p w:rsidR="00570649" w:rsidRPr="00816A91" w:rsidRDefault="00570649" w:rsidP="00EF6CF3">
      <w:pPr>
        <w:pStyle w:val="ListParagraph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Desire for every individual to be the best person they were created to be (aspiration)</w:t>
      </w:r>
    </w:p>
    <w:p w:rsidR="00570649" w:rsidRPr="00816A91" w:rsidRDefault="00570649" w:rsidP="00EF6CF3">
      <w:pPr>
        <w:pStyle w:val="ListParagraph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A concern for the collective good of all in</w:t>
      </w:r>
      <w:r w:rsidR="00363CEE" w:rsidRPr="00816A91">
        <w:rPr>
          <w:sz w:val="24"/>
          <w:szCs w:val="24"/>
        </w:rPr>
        <w:t xml:space="preserve"> the school community and beyond</w:t>
      </w:r>
      <w:r w:rsidRPr="00816A91">
        <w:rPr>
          <w:sz w:val="24"/>
          <w:szCs w:val="24"/>
        </w:rPr>
        <w:t xml:space="preserve"> (hope)</w:t>
      </w:r>
    </w:p>
    <w:p w:rsidR="00570649" w:rsidRPr="00816A91" w:rsidRDefault="00570649" w:rsidP="00EF6CF3">
      <w:pPr>
        <w:pStyle w:val="ListParagraph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Pupils must learn how to live well together in society</w:t>
      </w:r>
    </w:p>
    <w:p w:rsidR="00570649" w:rsidRPr="00EF6CF3" w:rsidRDefault="00570649" w:rsidP="00EF6CF3">
      <w:pPr>
        <w:pStyle w:val="ListParagraph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The importance of all in the school treating each other with respect</w:t>
      </w:r>
    </w:p>
    <w:p w:rsidR="00816A91" w:rsidRDefault="00816A91" w:rsidP="00D32B6A">
      <w:pPr>
        <w:jc w:val="left"/>
        <w:rPr>
          <w:sz w:val="24"/>
          <w:szCs w:val="24"/>
        </w:rPr>
      </w:pPr>
    </w:p>
    <w:p w:rsidR="00EF6CF3" w:rsidRDefault="00570649" w:rsidP="00C36536">
      <w:pPr>
        <w:spacing w:after="240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However the vision is not simply a cosmetic exercise.  It should underpin everything else in the school.  Within the Christian vision</w:t>
      </w:r>
      <w:r w:rsidR="00D32B6A" w:rsidRPr="00816A91">
        <w:rPr>
          <w:sz w:val="24"/>
          <w:szCs w:val="24"/>
        </w:rPr>
        <w:t xml:space="preserve"> section</w:t>
      </w:r>
      <w:r w:rsidRPr="00816A91">
        <w:rPr>
          <w:sz w:val="24"/>
          <w:szCs w:val="24"/>
        </w:rPr>
        <w:t xml:space="preserve">, </w:t>
      </w:r>
      <w:r w:rsidR="00E84113" w:rsidRPr="00816A91">
        <w:rPr>
          <w:sz w:val="24"/>
          <w:szCs w:val="24"/>
        </w:rPr>
        <w:t>it’s important</w:t>
      </w:r>
      <w:r w:rsidRPr="00816A91">
        <w:rPr>
          <w:sz w:val="24"/>
          <w:szCs w:val="24"/>
        </w:rPr>
        <w:t xml:space="preserve"> to highlight the </w:t>
      </w:r>
      <w:r w:rsidR="00D32B6A" w:rsidRPr="00816A91">
        <w:rPr>
          <w:sz w:val="24"/>
          <w:szCs w:val="24"/>
        </w:rPr>
        <w:t xml:space="preserve">accompanying theology </w:t>
      </w:r>
      <w:r w:rsidR="00E84113" w:rsidRPr="00816A91">
        <w:rPr>
          <w:sz w:val="24"/>
          <w:szCs w:val="24"/>
        </w:rPr>
        <w:t xml:space="preserve">clearly as well as </w:t>
      </w:r>
      <w:r w:rsidR="00D32B6A" w:rsidRPr="00816A91">
        <w:rPr>
          <w:sz w:val="24"/>
          <w:szCs w:val="24"/>
        </w:rPr>
        <w:t xml:space="preserve">the </w:t>
      </w:r>
      <w:r w:rsidR="00E84113" w:rsidRPr="00816A91">
        <w:rPr>
          <w:sz w:val="24"/>
          <w:szCs w:val="24"/>
        </w:rPr>
        <w:t xml:space="preserve">resulting </w:t>
      </w:r>
      <w:r w:rsidR="00D32B6A" w:rsidRPr="00816A91">
        <w:rPr>
          <w:sz w:val="24"/>
          <w:szCs w:val="24"/>
        </w:rPr>
        <w:t>story / action.  This can then be illustrated by t</w:t>
      </w:r>
      <w:r w:rsidR="00EF6CF3">
        <w:rPr>
          <w:sz w:val="24"/>
          <w:szCs w:val="24"/>
        </w:rPr>
        <w:t>he values, strapline and logo.</w:t>
      </w:r>
    </w:p>
    <w:p w:rsidR="00EF6CF3" w:rsidRDefault="00784ADB" w:rsidP="009154DB">
      <w:pPr>
        <w:spacing w:after="240"/>
        <w:ind w:hanging="142"/>
        <w:jc w:val="left"/>
        <w:rPr>
          <w:sz w:val="24"/>
          <w:szCs w:val="24"/>
        </w:rPr>
      </w:pPr>
      <w:r w:rsidRPr="00816A91">
        <w:rPr>
          <w:b/>
          <w:sz w:val="24"/>
          <w:szCs w:val="24"/>
        </w:rPr>
        <w:lastRenderedPageBreak/>
        <w:t>Policies</w:t>
      </w:r>
    </w:p>
    <w:p w:rsidR="00784ADB" w:rsidRPr="00816A91" w:rsidRDefault="00784ADB" w:rsidP="00C36536">
      <w:pPr>
        <w:ind w:left="-142" w:right="-143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The following policies should flow from the Christian vision and show how the vision is implemented within school life.  They should be included</w:t>
      </w:r>
      <w:r w:rsidR="002E3761" w:rsidRPr="00816A91">
        <w:rPr>
          <w:sz w:val="24"/>
          <w:szCs w:val="24"/>
        </w:rPr>
        <w:t xml:space="preserve"> in the normal policy cycle of g</w:t>
      </w:r>
      <w:r w:rsidRPr="00816A91">
        <w:rPr>
          <w:sz w:val="24"/>
          <w:szCs w:val="24"/>
        </w:rPr>
        <w:t>overnors and accessible from the website (warning – Inspe</w:t>
      </w:r>
      <w:r w:rsidR="002E3761" w:rsidRPr="00816A91">
        <w:rPr>
          <w:sz w:val="24"/>
          <w:szCs w:val="24"/>
        </w:rPr>
        <w:t>ctors look at the website well before the inspection).</w:t>
      </w:r>
    </w:p>
    <w:p w:rsidR="0081423F" w:rsidRPr="00816A91" w:rsidRDefault="0081423F" w:rsidP="00D32B6A">
      <w:pPr>
        <w:jc w:val="left"/>
        <w:rPr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08"/>
        <w:gridCol w:w="5523"/>
      </w:tblGrid>
      <w:tr w:rsidR="00BD6238" w:rsidRPr="00816A91" w:rsidTr="009154DB">
        <w:tc>
          <w:tcPr>
            <w:tcW w:w="4508" w:type="dxa"/>
          </w:tcPr>
          <w:p w:rsidR="00BD6238" w:rsidRPr="00EF6CF3" w:rsidRDefault="00BD6238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 xml:space="preserve">Anti-bullying </w:t>
            </w:r>
          </w:p>
        </w:tc>
        <w:tc>
          <w:tcPr>
            <w:tcW w:w="5523" w:type="dxa"/>
          </w:tcPr>
          <w:p w:rsidR="00BD6238" w:rsidRPr="00EF6CF3" w:rsidRDefault="00BD6238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>Mental health and wellbeing</w:t>
            </w:r>
          </w:p>
        </w:tc>
      </w:tr>
      <w:tr w:rsidR="00BD6238" w:rsidRPr="00816A91" w:rsidTr="009154DB">
        <w:tc>
          <w:tcPr>
            <w:tcW w:w="4508" w:type="dxa"/>
          </w:tcPr>
          <w:p w:rsidR="00BD6238" w:rsidRPr="00EF6CF3" w:rsidRDefault="00BD6238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>Behaviour</w:t>
            </w:r>
          </w:p>
        </w:tc>
        <w:tc>
          <w:tcPr>
            <w:tcW w:w="5523" w:type="dxa"/>
          </w:tcPr>
          <w:p w:rsidR="00BD6238" w:rsidRPr="00EF6CF3" w:rsidRDefault="002E3761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 xml:space="preserve">Relationships </w:t>
            </w:r>
            <w:r w:rsidR="00BD6238" w:rsidRPr="00EF6CF3">
              <w:rPr>
                <w:b/>
                <w:sz w:val="24"/>
                <w:szCs w:val="24"/>
              </w:rPr>
              <w:t>and sex education</w:t>
            </w:r>
          </w:p>
        </w:tc>
      </w:tr>
      <w:tr w:rsidR="00BD6238" w:rsidRPr="00816A91" w:rsidTr="009154DB">
        <w:tc>
          <w:tcPr>
            <w:tcW w:w="4508" w:type="dxa"/>
          </w:tcPr>
          <w:p w:rsidR="00BD6238" w:rsidRPr="00EF6CF3" w:rsidRDefault="00BD6238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>Collectiv</w:t>
            </w:r>
            <w:r w:rsidR="00FA0075" w:rsidRPr="00EF6CF3">
              <w:rPr>
                <w:b/>
                <w:sz w:val="24"/>
                <w:szCs w:val="24"/>
              </w:rPr>
              <w:t>e</w:t>
            </w:r>
            <w:r w:rsidRPr="00EF6CF3">
              <w:rPr>
                <w:b/>
                <w:sz w:val="24"/>
                <w:szCs w:val="24"/>
              </w:rPr>
              <w:t xml:space="preserve"> worship</w:t>
            </w:r>
          </w:p>
        </w:tc>
        <w:tc>
          <w:tcPr>
            <w:tcW w:w="5523" w:type="dxa"/>
          </w:tcPr>
          <w:p w:rsidR="00BD6238" w:rsidRPr="00EF6CF3" w:rsidRDefault="00BD6238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>Religious Education</w:t>
            </w:r>
          </w:p>
        </w:tc>
      </w:tr>
      <w:tr w:rsidR="00BD6238" w:rsidRPr="00816A91" w:rsidTr="009154DB">
        <w:tc>
          <w:tcPr>
            <w:tcW w:w="4508" w:type="dxa"/>
          </w:tcPr>
          <w:p w:rsidR="00BD6238" w:rsidRPr="00EF6CF3" w:rsidRDefault="00BD6238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>Equality &amp; inclusion</w:t>
            </w:r>
          </w:p>
        </w:tc>
        <w:tc>
          <w:tcPr>
            <w:tcW w:w="5523" w:type="dxa"/>
          </w:tcPr>
          <w:p w:rsidR="00BD6238" w:rsidRPr="00EF6CF3" w:rsidRDefault="00BD6238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>Social, moral, spiritual and cultural education</w:t>
            </w:r>
          </w:p>
        </w:tc>
      </w:tr>
      <w:tr w:rsidR="00BD6238" w:rsidRPr="00816A91" w:rsidTr="009154DB">
        <w:tc>
          <w:tcPr>
            <w:tcW w:w="4508" w:type="dxa"/>
          </w:tcPr>
          <w:p w:rsidR="00BD6238" w:rsidRPr="00EF6CF3" w:rsidRDefault="00BD6238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>Admissions (VA only)</w:t>
            </w:r>
          </w:p>
        </w:tc>
        <w:tc>
          <w:tcPr>
            <w:tcW w:w="5523" w:type="dxa"/>
          </w:tcPr>
          <w:p w:rsidR="00BD6238" w:rsidRPr="00EF6CF3" w:rsidRDefault="00BD6238" w:rsidP="00EF6CF3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BD6238" w:rsidRPr="00816A91" w:rsidRDefault="00BD6238" w:rsidP="00570649">
      <w:pPr>
        <w:jc w:val="left"/>
        <w:rPr>
          <w:b/>
          <w:sz w:val="24"/>
          <w:szCs w:val="24"/>
        </w:rPr>
      </w:pPr>
    </w:p>
    <w:p w:rsidR="00D32B6A" w:rsidRPr="00816A91" w:rsidRDefault="00D32B6A" w:rsidP="009154DB">
      <w:pPr>
        <w:spacing w:after="240"/>
        <w:ind w:hanging="142"/>
        <w:jc w:val="left"/>
        <w:rPr>
          <w:b/>
          <w:sz w:val="24"/>
          <w:szCs w:val="24"/>
        </w:rPr>
      </w:pPr>
      <w:r w:rsidRPr="00816A91">
        <w:rPr>
          <w:b/>
          <w:sz w:val="24"/>
          <w:szCs w:val="24"/>
        </w:rPr>
        <w:t>School self-evaluation</w:t>
      </w:r>
    </w:p>
    <w:p w:rsidR="00D32B6A" w:rsidRPr="00816A91" w:rsidRDefault="00D32B6A" w:rsidP="00C36536">
      <w:p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There are</w:t>
      </w:r>
      <w:r w:rsidR="00784ADB" w:rsidRPr="00816A91">
        <w:rPr>
          <w:sz w:val="24"/>
          <w:szCs w:val="24"/>
        </w:rPr>
        <w:t xml:space="preserve"> </w:t>
      </w:r>
      <w:r w:rsidRPr="00816A91">
        <w:rPr>
          <w:sz w:val="24"/>
          <w:szCs w:val="24"/>
        </w:rPr>
        <w:t xml:space="preserve">three key questions for governors when looking at self-evaluation:- </w:t>
      </w:r>
    </w:p>
    <w:p w:rsidR="00570649" w:rsidRPr="00816A91" w:rsidRDefault="00D87A03" w:rsidP="00C36536">
      <w:pPr>
        <w:spacing w:line="276" w:lineRule="auto"/>
        <w:ind w:firstLine="720"/>
        <w:jc w:val="left"/>
        <w:rPr>
          <w:sz w:val="24"/>
          <w:szCs w:val="24"/>
        </w:rPr>
      </w:pPr>
      <w:r w:rsidRPr="00EF6CF3">
        <w:rPr>
          <w:b/>
          <w:i/>
          <w:sz w:val="24"/>
          <w:szCs w:val="24"/>
        </w:rPr>
        <w:t>Vision</w:t>
      </w:r>
      <w:r w:rsidR="00570649" w:rsidRPr="00EF6CF3">
        <w:rPr>
          <w:b/>
          <w:i/>
          <w:sz w:val="24"/>
          <w:szCs w:val="24"/>
        </w:rPr>
        <w:t>:</w:t>
      </w:r>
      <w:r w:rsidR="00570649" w:rsidRPr="00EF6CF3">
        <w:rPr>
          <w:b/>
          <w:sz w:val="24"/>
          <w:szCs w:val="24"/>
        </w:rPr>
        <w:t xml:space="preserve"> </w:t>
      </w:r>
      <w:r w:rsidR="00D32B6A" w:rsidRPr="00EF6CF3">
        <w:rPr>
          <w:b/>
          <w:sz w:val="24"/>
          <w:szCs w:val="24"/>
        </w:rPr>
        <w:tab/>
      </w:r>
      <w:r w:rsidR="00570649" w:rsidRPr="00816A91">
        <w:rPr>
          <w:sz w:val="24"/>
          <w:szCs w:val="24"/>
        </w:rPr>
        <w:t xml:space="preserve">What is your Christian </w:t>
      </w:r>
      <w:r w:rsidR="00D32B6A" w:rsidRPr="00816A91">
        <w:rPr>
          <w:sz w:val="24"/>
          <w:szCs w:val="24"/>
        </w:rPr>
        <w:t>vision for the school?</w:t>
      </w:r>
    </w:p>
    <w:p w:rsidR="00570649" w:rsidRPr="00816A91" w:rsidRDefault="00570649" w:rsidP="00C36536">
      <w:pPr>
        <w:spacing w:line="276" w:lineRule="auto"/>
        <w:ind w:firstLine="720"/>
        <w:jc w:val="left"/>
        <w:rPr>
          <w:sz w:val="24"/>
          <w:szCs w:val="24"/>
        </w:rPr>
      </w:pPr>
      <w:r w:rsidRPr="00EF6CF3">
        <w:rPr>
          <w:b/>
          <w:i/>
          <w:sz w:val="24"/>
          <w:szCs w:val="24"/>
        </w:rPr>
        <w:t>P</w:t>
      </w:r>
      <w:r w:rsidR="00EF6CF3">
        <w:rPr>
          <w:b/>
          <w:i/>
          <w:sz w:val="24"/>
          <w:szCs w:val="24"/>
        </w:rPr>
        <w:t>rovision:</w:t>
      </w:r>
      <w:r w:rsidR="00D32B6A" w:rsidRPr="00816A91">
        <w:rPr>
          <w:sz w:val="24"/>
          <w:szCs w:val="24"/>
        </w:rPr>
        <w:tab/>
        <w:t>What do you do because of your Christian vision?</w:t>
      </w:r>
    </w:p>
    <w:p w:rsidR="00D87A03" w:rsidRPr="00816A91" w:rsidRDefault="00570649" w:rsidP="00C36536">
      <w:pPr>
        <w:spacing w:line="276" w:lineRule="auto"/>
        <w:ind w:firstLine="720"/>
        <w:jc w:val="left"/>
        <w:rPr>
          <w:sz w:val="24"/>
          <w:szCs w:val="24"/>
        </w:rPr>
      </w:pPr>
      <w:r w:rsidRPr="00EF6CF3">
        <w:rPr>
          <w:b/>
          <w:i/>
          <w:sz w:val="24"/>
          <w:szCs w:val="24"/>
        </w:rPr>
        <w:t>I</w:t>
      </w:r>
      <w:r w:rsidR="00D87A03" w:rsidRPr="00EF6CF3">
        <w:rPr>
          <w:b/>
          <w:i/>
          <w:sz w:val="24"/>
          <w:szCs w:val="24"/>
        </w:rPr>
        <w:t>mpact</w:t>
      </w:r>
      <w:r w:rsidR="00D32B6A" w:rsidRPr="00EF6CF3">
        <w:rPr>
          <w:b/>
          <w:i/>
          <w:sz w:val="24"/>
          <w:szCs w:val="24"/>
        </w:rPr>
        <w:t>:</w:t>
      </w:r>
      <w:r w:rsidR="00D32B6A" w:rsidRPr="00816A91">
        <w:rPr>
          <w:i/>
          <w:sz w:val="24"/>
          <w:szCs w:val="24"/>
        </w:rPr>
        <w:tab/>
      </w:r>
      <w:r w:rsidR="00D32B6A" w:rsidRPr="00816A91">
        <w:rPr>
          <w:sz w:val="24"/>
          <w:szCs w:val="24"/>
        </w:rPr>
        <w:t>How do you know it is working?</w:t>
      </w:r>
    </w:p>
    <w:p w:rsidR="00E84113" w:rsidRPr="00816A91" w:rsidRDefault="00E84113" w:rsidP="00D87A03">
      <w:pPr>
        <w:jc w:val="left"/>
        <w:rPr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08"/>
        <w:gridCol w:w="5523"/>
      </w:tblGrid>
      <w:tr w:rsidR="00E84113" w:rsidRPr="00816A91" w:rsidTr="009154DB">
        <w:tc>
          <w:tcPr>
            <w:tcW w:w="4508" w:type="dxa"/>
          </w:tcPr>
          <w:p w:rsidR="00E84113" w:rsidRPr="00EF6CF3" w:rsidRDefault="0001602E" w:rsidP="00D87A03">
            <w:pPr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 xml:space="preserve">Strand 1: </w:t>
            </w:r>
            <w:r w:rsidR="000F36FD" w:rsidRPr="00EF6CF3">
              <w:rPr>
                <w:b/>
                <w:sz w:val="24"/>
                <w:szCs w:val="24"/>
              </w:rPr>
              <w:t>Vision and leadership</w:t>
            </w:r>
          </w:p>
        </w:tc>
        <w:tc>
          <w:tcPr>
            <w:tcW w:w="5523" w:type="dxa"/>
          </w:tcPr>
          <w:p w:rsidR="00E84113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A clear theology / Christian narrative</w:t>
            </w:r>
          </w:p>
          <w:p w:rsidR="000F36FD" w:rsidRPr="00816A91" w:rsidRDefault="00A7415A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O</w:t>
            </w:r>
            <w:r w:rsidR="000F36FD" w:rsidRPr="00816A91">
              <w:rPr>
                <w:sz w:val="24"/>
                <w:szCs w:val="24"/>
              </w:rPr>
              <w:t>perational partnerships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Preparing new church school leaders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Role of governors/ academy directors</w:t>
            </w:r>
          </w:p>
        </w:tc>
      </w:tr>
      <w:tr w:rsidR="00E84113" w:rsidRPr="00816A91" w:rsidTr="009154DB">
        <w:tc>
          <w:tcPr>
            <w:tcW w:w="4508" w:type="dxa"/>
          </w:tcPr>
          <w:p w:rsidR="00E84113" w:rsidRPr="00EF6CF3" w:rsidRDefault="0001602E" w:rsidP="00D87A03">
            <w:pPr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 xml:space="preserve">Strand 2: </w:t>
            </w:r>
            <w:r w:rsidR="000F36FD" w:rsidRPr="00EF6CF3">
              <w:rPr>
                <w:b/>
                <w:sz w:val="24"/>
                <w:szCs w:val="24"/>
              </w:rPr>
              <w:t>Impact of the school’s Christian vision on wisdom, knowledge and skills</w:t>
            </w:r>
          </w:p>
        </w:tc>
        <w:tc>
          <w:tcPr>
            <w:tcW w:w="5523" w:type="dxa"/>
          </w:tcPr>
          <w:p w:rsidR="00E84113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Standards (esp. vulnerable groups)</w:t>
            </w:r>
          </w:p>
          <w:p w:rsidR="000F36FD" w:rsidRPr="00816A91" w:rsidRDefault="009154DB" w:rsidP="00D87A0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Spiritual development </w:t>
            </w:r>
            <w:r w:rsidR="00A7415A" w:rsidRPr="00816A91">
              <w:rPr>
                <w:sz w:val="24"/>
                <w:szCs w:val="24"/>
              </w:rPr>
              <w:t>e.g. ‘W</w:t>
            </w:r>
            <w:r w:rsidR="000F36FD" w:rsidRPr="00816A91">
              <w:rPr>
                <w:sz w:val="24"/>
                <w:szCs w:val="24"/>
              </w:rPr>
              <w:t xml:space="preserve">indows, </w:t>
            </w:r>
            <w:r>
              <w:rPr>
                <w:sz w:val="24"/>
                <w:szCs w:val="24"/>
              </w:rPr>
              <w:t xml:space="preserve">Mirrors, </w:t>
            </w:r>
            <w:r w:rsidR="00A7415A" w:rsidRPr="00816A91">
              <w:rPr>
                <w:sz w:val="24"/>
                <w:szCs w:val="24"/>
              </w:rPr>
              <w:t>Doors’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Curriculum decisions</w:t>
            </w:r>
          </w:p>
        </w:tc>
      </w:tr>
      <w:tr w:rsidR="00E84113" w:rsidRPr="00816A91" w:rsidTr="009154DB">
        <w:tc>
          <w:tcPr>
            <w:tcW w:w="4508" w:type="dxa"/>
          </w:tcPr>
          <w:p w:rsidR="00E84113" w:rsidRPr="00EF6CF3" w:rsidRDefault="0001602E" w:rsidP="00D87A03">
            <w:pPr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 xml:space="preserve">Strand 3: </w:t>
            </w:r>
            <w:r w:rsidR="000F36FD" w:rsidRPr="00EF6CF3">
              <w:rPr>
                <w:b/>
                <w:sz w:val="24"/>
                <w:szCs w:val="24"/>
              </w:rPr>
              <w:t>Impact of the school’s Christian vision on hope and aspiration</w:t>
            </w:r>
          </w:p>
        </w:tc>
        <w:tc>
          <w:tcPr>
            <w:tcW w:w="5523" w:type="dxa"/>
          </w:tcPr>
          <w:p w:rsidR="00E84113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Character education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Courageous advocacy e.g. challenging disadvantage &amp; deprivation</w:t>
            </w:r>
          </w:p>
          <w:p w:rsidR="000F36FD" w:rsidRPr="00816A91" w:rsidRDefault="00A7415A" w:rsidP="009C668A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Social action</w:t>
            </w:r>
            <w:r w:rsidR="009C668A" w:rsidRPr="00816A91">
              <w:rPr>
                <w:sz w:val="24"/>
                <w:szCs w:val="24"/>
              </w:rPr>
              <w:t xml:space="preserve"> and c</w:t>
            </w:r>
            <w:r w:rsidR="000F36FD" w:rsidRPr="00816A91">
              <w:rPr>
                <w:sz w:val="24"/>
                <w:szCs w:val="24"/>
              </w:rPr>
              <w:t>harity work</w:t>
            </w:r>
          </w:p>
        </w:tc>
      </w:tr>
      <w:tr w:rsidR="00E84113" w:rsidRPr="00816A91" w:rsidTr="009154DB">
        <w:tc>
          <w:tcPr>
            <w:tcW w:w="4508" w:type="dxa"/>
          </w:tcPr>
          <w:p w:rsidR="00E84113" w:rsidRPr="00EF6CF3" w:rsidRDefault="0001602E" w:rsidP="00D87A03">
            <w:pPr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 xml:space="preserve">Strand 4: </w:t>
            </w:r>
            <w:r w:rsidR="000F36FD" w:rsidRPr="00EF6CF3">
              <w:rPr>
                <w:b/>
                <w:sz w:val="24"/>
                <w:szCs w:val="24"/>
              </w:rPr>
              <w:t>Impact of the school’s Christian vision on community and living well together</w:t>
            </w:r>
          </w:p>
        </w:tc>
        <w:tc>
          <w:tcPr>
            <w:tcW w:w="5523" w:type="dxa"/>
          </w:tcPr>
          <w:p w:rsidR="00E84113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Forgiveness &amp; reconciliation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 xml:space="preserve">Inclusion, behaviour &amp; exclusion 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Mental health</w:t>
            </w:r>
            <w:r w:rsidR="00A7415A" w:rsidRPr="00816A91">
              <w:rPr>
                <w:sz w:val="24"/>
                <w:szCs w:val="24"/>
              </w:rPr>
              <w:t xml:space="preserve"> and well-being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Learning to disagree well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Community and church links</w:t>
            </w:r>
          </w:p>
          <w:p w:rsidR="000F36FD" w:rsidRPr="00816A91" w:rsidRDefault="00A7415A" w:rsidP="009C668A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Global partnerships</w:t>
            </w:r>
            <w:r w:rsidR="009C668A" w:rsidRPr="00816A91">
              <w:rPr>
                <w:sz w:val="24"/>
                <w:szCs w:val="24"/>
              </w:rPr>
              <w:t xml:space="preserve"> and i</w:t>
            </w:r>
            <w:r w:rsidR="000F36FD" w:rsidRPr="00816A91">
              <w:rPr>
                <w:sz w:val="24"/>
                <w:szCs w:val="24"/>
              </w:rPr>
              <w:t>nterfaith dialogue</w:t>
            </w:r>
          </w:p>
        </w:tc>
      </w:tr>
      <w:tr w:rsidR="00E84113" w:rsidRPr="00816A91" w:rsidTr="009154DB">
        <w:tc>
          <w:tcPr>
            <w:tcW w:w="4508" w:type="dxa"/>
          </w:tcPr>
          <w:p w:rsidR="00E84113" w:rsidRPr="00EF6CF3" w:rsidRDefault="0001602E" w:rsidP="00D87A03">
            <w:pPr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 xml:space="preserve">Strand 5: </w:t>
            </w:r>
            <w:r w:rsidR="000F36FD" w:rsidRPr="00EF6CF3">
              <w:rPr>
                <w:b/>
                <w:sz w:val="24"/>
                <w:szCs w:val="24"/>
              </w:rPr>
              <w:t>Impact of the school’s Christian vision on dignity &amp; respect</w:t>
            </w:r>
          </w:p>
        </w:tc>
        <w:tc>
          <w:tcPr>
            <w:tcW w:w="5523" w:type="dxa"/>
          </w:tcPr>
          <w:p w:rsidR="00E84113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Celebrating difference</w:t>
            </w:r>
            <w:r w:rsidR="009C668A" w:rsidRPr="00816A91">
              <w:rPr>
                <w:sz w:val="24"/>
                <w:szCs w:val="24"/>
              </w:rPr>
              <w:t xml:space="preserve"> and diversity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Anti-bullying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Relations</w:t>
            </w:r>
            <w:r w:rsidR="009C668A" w:rsidRPr="00816A91">
              <w:rPr>
                <w:sz w:val="24"/>
                <w:szCs w:val="24"/>
              </w:rPr>
              <w:t>hips</w:t>
            </w:r>
            <w:r w:rsidRPr="00816A91">
              <w:rPr>
                <w:sz w:val="24"/>
                <w:szCs w:val="24"/>
              </w:rPr>
              <w:t xml:space="preserve"> &amp; Sex education</w:t>
            </w:r>
          </w:p>
        </w:tc>
      </w:tr>
      <w:tr w:rsidR="000F36FD" w:rsidRPr="00816A91" w:rsidTr="009154DB">
        <w:tc>
          <w:tcPr>
            <w:tcW w:w="4508" w:type="dxa"/>
          </w:tcPr>
          <w:p w:rsidR="000F36FD" w:rsidRPr="00EF6CF3" w:rsidRDefault="0001602E" w:rsidP="00D87A03">
            <w:pPr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 xml:space="preserve">Strand 6: </w:t>
            </w:r>
            <w:r w:rsidR="000F36FD" w:rsidRPr="00EF6CF3">
              <w:rPr>
                <w:b/>
                <w:sz w:val="24"/>
                <w:szCs w:val="24"/>
              </w:rPr>
              <w:t>Impact of Collective Worship</w:t>
            </w:r>
          </w:p>
        </w:tc>
        <w:tc>
          <w:tcPr>
            <w:tcW w:w="5523" w:type="dxa"/>
          </w:tcPr>
          <w:p w:rsidR="009C668A" w:rsidRPr="00816A91" w:rsidRDefault="009C668A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Inclusive, inspirational and inspiring</w:t>
            </w:r>
          </w:p>
          <w:p w:rsidR="000F36FD" w:rsidRPr="00816A91" w:rsidRDefault="000F36FD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Central to the life of the school</w:t>
            </w:r>
          </w:p>
        </w:tc>
      </w:tr>
      <w:tr w:rsidR="000F36FD" w:rsidRPr="00816A91" w:rsidTr="009154DB">
        <w:tc>
          <w:tcPr>
            <w:tcW w:w="4508" w:type="dxa"/>
          </w:tcPr>
          <w:p w:rsidR="000F36FD" w:rsidRPr="00EF6CF3" w:rsidRDefault="0001602E" w:rsidP="00D87A03">
            <w:pPr>
              <w:jc w:val="left"/>
              <w:rPr>
                <w:b/>
                <w:sz w:val="24"/>
                <w:szCs w:val="24"/>
              </w:rPr>
            </w:pPr>
            <w:r w:rsidRPr="00EF6CF3">
              <w:rPr>
                <w:b/>
                <w:sz w:val="24"/>
                <w:szCs w:val="24"/>
              </w:rPr>
              <w:t xml:space="preserve">Strand 7: </w:t>
            </w:r>
            <w:r w:rsidR="000F36FD" w:rsidRPr="00EF6CF3">
              <w:rPr>
                <w:b/>
                <w:sz w:val="24"/>
                <w:szCs w:val="24"/>
              </w:rPr>
              <w:t>Quality of religious education</w:t>
            </w:r>
          </w:p>
        </w:tc>
        <w:tc>
          <w:tcPr>
            <w:tcW w:w="5523" w:type="dxa"/>
          </w:tcPr>
          <w:p w:rsidR="009C668A" w:rsidRPr="00816A91" w:rsidRDefault="009C668A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Reflects RE ‘Statement of Entitlement’</w:t>
            </w:r>
          </w:p>
          <w:p w:rsidR="000F36FD" w:rsidRPr="00816A91" w:rsidRDefault="00BD6238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Clear aims &amp; purposes</w:t>
            </w:r>
          </w:p>
          <w:p w:rsidR="00BD6238" w:rsidRPr="00816A91" w:rsidRDefault="00BD6238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Approach &amp; organising principles</w:t>
            </w:r>
          </w:p>
          <w:p w:rsidR="00BD6238" w:rsidRPr="00816A91" w:rsidRDefault="00BD6238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 xml:space="preserve">Leadership &amp; management </w:t>
            </w:r>
          </w:p>
          <w:p w:rsidR="00BD6238" w:rsidRPr="00816A91" w:rsidRDefault="00BD6238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Assessment</w:t>
            </w:r>
          </w:p>
          <w:p w:rsidR="00BD6238" w:rsidRPr="00816A91" w:rsidRDefault="00BD6238" w:rsidP="00D87A03">
            <w:pPr>
              <w:jc w:val="left"/>
              <w:rPr>
                <w:sz w:val="24"/>
                <w:szCs w:val="24"/>
              </w:rPr>
            </w:pPr>
            <w:r w:rsidRPr="00816A91">
              <w:rPr>
                <w:sz w:val="24"/>
                <w:szCs w:val="24"/>
              </w:rPr>
              <w:t>Effectiveness of teaching &amp; learning (VA only)</w:t>
            </w:r>
          </w:p>
        </w:tc>
      </w:tr>
    </w:tbl>
    <w:p w:rsidR="009154DB" w:rsidRDefault="009154DB" w:rsidP="00EF6CF3">
      <w:pPr>
        <w:spacing w:after="240"/>
        <w:jc w:val="left"/>
        <w:rPr>
          <w:b/>
          <w:sz w:val="24"/>
          <w:szCs w:val="24"/>
        </w:rPr>
      </w:pPr>
    </w:p>
    <w:p w:rsidR="00BD6238" w:rsidRPr="00816A91" w:rsidRDefault="00BD6238" w:rsidP="009154DB">
      <w:pPr>
        <w:spacing w:after="240"/>
        <w:ind w:right="-143"/>
        <w:jc w:val="left"/>
        <w:rPr>
          <w:b/>
          <w:sz w:val="24"/>
          <w:szCs w:val="24"/>
        </w:rPr>
      </w:pPr>
      <w:r w:rsidRPr="00816A91">
        <w:rPr>
          <w:b/>
          <w:sz w:val="24"/>
          <w:szCs w:val="24"/>
        </w:rPr>
        <w:lastRenderedPageBreak/>
        <w:t>Questions for Governors:</w:t>
      </w:r>
    </w:p>
    <w:p w:rsidR="00D32B6A" w:rsidRPr="00816A91" w:rsidRDefault="0081423F" w:rsidP="00EF6CF3">
      <w:pPr>
        <w:pStyle w:val="ListParagraph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When did you last r</w:t>
      </w:r>
      <w:r w:rsidR="00BD6238" w:rsidRPr="00816A91">
        <w:rPr>
          <w:sz w:val="24"/>
          <w:szCs w:val="24"/>
        </w:rPr>
        <w:t xml:space="preserve">eflect on the </w:t>
      </w:r>
      <w:r w:rsidRPr="00816A91">
        <w:rPr>
          <w:sz w:val="24"/>
          <w:szCs w:val="24"/>
        </w:rPr>
        <w:t>‘</w:t>
      </w:r>
      <w:r w:rsidR="00BD6238" w:rsidRPr="00816A91">
        <w:rPr>
          <w:sz w:val="24"/>
          <w:szCs w:val="24"/>
        </w:rPr>
        <w:t>Who are we?</w:t>
      </w:r>
      <w:r w:rsidRPr="00816A91">
        <w:rPr>
          <w:sz w:val="24"/>
          <w:szCs w:val="24"/>
        </w:rPr>
        <w:t>’</w:t>
      </w:r>
      <w:r w:rsidR="00BD6238" w:rsidRPr="00816A91">
        <w:rPr>
          <w:sz w:val="24"/>
          <w:szCs w:val="24"/>
        </w:rPr>
        <w:t xml:space="preserve"> </w:t>
      </w:r>
      <w:r w:rsidRPr="00816A91">
        <w:rPr>
          <w:sz w:val="24"/>
          <w:szCs w:val="24"/>
        </w:rPr>
        <w:t>q</w:t>
      </w:r>
      <w:r w:rsidR="00BD6238" w:rsidRPr="00816A91">
        <w:rPr>
          <w:sz w:val="24"/>
          <w:szCs w:val="24"/>
        </w:rPr>
        <w:t>uestions</w:t>
      </w:r>
      <w:r w:rsidR="009C668A" w:rsidRPr="00816A91">
        <w:rPr>
          <w:sz w:val="24"/>
          <w:szCs w:val="24"/>
        </w:rPr>
        <w:t xml:space="preserve"> </w:t>
      </w:r>
      <w:r w:rsidRPr="00816A91">
        <w:rPr>
          <w:sz w:val="24"/>
          <w:szCs w:val="24"/>
        </w:rPr>
        <w:t>(above) as a Governing Body?</w:t>
      </w:r>
    </w:p>
    <w:p w:rsidR="00FA0075" w:rsidRPr="00816A91" w:rsidRDefault="00FA0075" w:rsidP="00EF6CF3">
      <w:pPr>
        <w:pStyle w:val="ListParagraph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Does your vision statement reflect the four key points in the church’s vision?</w:t>
      </w:r>
    </w:p>
    <w:p w:rsidR="0081423F" w:rsidRPr="00816A91" w:rsidRDefault="0081423F" w:rsidP="00EF6CF3">
      <w:pPr>
        <w:pStyle w:val="ListParagraph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Is your vision supported by a clear Christian narrative?</w:t>
      </w:r>
    </w:p>
    <w:p w:rsidR="00BD6238" w:rsidRPr="00816A91" w:rsidRDefault="00FA0075" w:rsidP="00EF6CF3">
      <w:pPr>
        <w:pStyle w:val="ListParagraph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Does your vision (incl</w:t>
      </w:r>
      <w:r w:rsidR="009C668A" w:rsidRPr="00816A91">
        <w:rPr>
          <w:sz w:val="24"/>
          <w:szCs w:val="24"/>
        </w:rPr>
        <w:t>.</w:t>
      </w:r>
      <w:r w:rsidRPr="00816A91">
        <w:rPr>
          <w:sz w:val="24"/>
          <w:szCs w:val="24"/>
        </w:rPr>
        <w:t xml:space="preserve"> theology) undergird your values, policies, strapline and logo?</w:t>
      </w:r>
      <w:r w:rsidR="00BD6238" w:rsidRPr="00816A91">
        <w:rPr>
          <w:sz w:val="24"/>
          <w:szCs w:val="24"/>
        </w:rPr>
        <w:t xml:space="preserve"> </w:t>
      </w:r>
    </w:p>
    <w:p w:rsidR="00FA0075" w:rsidRPr="00816A91" w:rsidRDefault="009C668A" w:rsidP="00EF6CF3">
      <w:pPr>
        <w:pStyle w:val="ListParagraph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Are your key school policies</w:t>
      </w:r>
      <w:r w:rsidR="00FA0075" w:rsidRPr="00816A91">
        <w:rPr>
          <w:sz w:val="24"/>
          <w:szCs w:val="24"/>
        </w:rPr>
        <w:t xml:space="preserve"> (above) up-to-date and accessible through the website? </w:t>
      </w:r>
    </w:p>
    <w:p w:rsidR="00041732" w:rsidRPr="00816A91" w:rsidRDefault="00041732" w:rsidP="00EF6CF3">
      <w:pPr>
        <w:pStyle w:val="ListParagraph"/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816A91">
        <w:rPr>
          <w:sz w:val="24"/>
          <w:szCs w:val="24"/>
        </w:rPr>
        <w:t>How do you know ab</w:t>
      </w:r>
      <w:r w:rsidR="00EF6CF3">
        <w:rPr>
          <w:sz w:val="24"/>
          <w:szCs w:val="24"/>
        </w:rPr>
        <w:t xml:space="preserve">out the school’s provision and </w:t>
      </w:r>
      <w:r w:rsidRPr="00816A91">
        <w:rPr>
          <w:sz w:val="24"/>
          <w:szCs w:val="24"/>
        </w:rPr>
        <w:t>the impact of that provision?</w:t>
      </w:r>
    </w:p>
    <w:p w:rsidR="00D32B6A" w:rsidRPr="00816A91" w:rsidRDefault="00D32B6A" w:rsidP="00D87A03">
      <w:pPr>
        <w:jc w:val="left"/>
        <w:rPr>
          <w:b/>
          <w:sz w:val="24"/>
          <w:szCs w:val="24"/>
        </w:rPr>
      </w:pPr>
    </w:p>
    <w:p w:rsidR="00570649" w:rsidRPr="00816A91" w:rsidRDefault="0081423F" w:rsidP="00D87A03">
      <w:pPr>
        <w:jc w:val="left"/>
        <w:rPr>
          <w:sz w:val="24"/>
          <w:szCs w:val="24"/>
        </w:rPr>
      </w:pPr>
      <w:r w:rsidRPr="00816A91">
        <w:rPr>
          <w:b/>
          <w:sz w:val="24"/>
          <w:szCs w:val="24"/>
        </w:rPr>
        <w:t>Action points for your school:</w:t>
      </w:r>
    </w:p>
    <w:p w:rsidR="00570649" w:rsidRDefault="00570649" w:rsidP="00EF6CF3">
      <w:pPr>
        <w:jc w:val="left"/>
        <w:rPr>
          <w:sz w:val="24"/>
          <w:szCs w:val="24"/>
        </w:rPr>
      </w:pPr>
    </w:p>
    <w:p w:rsidR="00EF6CF3" w:rsidRDefault="00EF6CF3" w:rsidP="00EF6CF3">
      <w:pPr>
        <w:pStyle w:val="ListParagraph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:rsidR="00EF6CF3" w:rsidRDefault="00EF6CF3" w:rsidP="00EF6CF3">
      <w:pPr>
        <w:pStyle w:val="ListParagraph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:rsidR="00EF6CF3" w:rsidRDefault="00EF6CF3" w:rsidP="00EF6CF3">
      <w:pPr>
        <w:pStyle w:val="ListParagraph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:rsidR="00EF6CF3" w:rsidRDefault="00EF6CF3" w:rsidP="00EF6CF3">
      <w:pPr>
        <w:pStyle w:val="ListParagraph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:rsidR="00EF6CF3" w:rsidRPr="00EF6CF3" w:rsidRDefault="00EF6CF3" w:rsidP="00EF6CF3">
      <w:pPr>
        <w:pStyle w:val="ListParagraph"/>
        <w:numPr>
          <w:ilvl w:val="0"/>
          <w:numId w:val="9"/>
        </w:numPr>
        <w:jc w:val="left"/>
        <w:rPr>
          <w:sz w:val="24"/>
          <w:szCs w:val="24"/>
        </w:rPr>
      </w:pPr>
    </w:p>
    <w:sectPr w:rsidR="00EF6CF3" w:rsidRPr="00EF6CF3" w:rsidSect="00EF6C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65BBF"/>
    <w:multiLevelType w:val="hybridMultilevel"/>
    <w:tmpl w:val="3CF26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7ED3"/>
    <w:multiLevelType w:val="hybridMultilevel"/>
    <w:tmpl w:val="97062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7423"/>
    <w:multiLevelType w:val="hybridMultilevel"/>
    <w:tmpl w:val="4D761A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3B1C"/>
    <w:multiLevelType w:val="hybridMultilevel"/>
    <w:tmpl w:val="BD5618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1A3D"/>
    <w:multiLevelType w:val="hybridMultilevel"/>
    <w:tmpl w:val="97D8A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619C2"/>
    <w:multiLevelType w:val="hybridMultilevel"/>
    <w:tmpl w:val="BF02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0086"/>
    <w:multiLevelType w:val="hybridMultilevel"/>
    <w:tmpl w:val="73AA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43F"/>
    <w:multiLevelType w:val="hybridMultilevel"/>
    <w:tmpl w:val="87DA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0109F"/>
    <w:multiLevelType w:val="hybridMultilevel"/>
    <w:tmpl w:val="CBC25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5D"/>
    <w:rsid w:val="00002892"/>
    <w:rsid w:val="00003F5E"/>
    <w:rsid w:val="00005C9D"/>
    <w:rsid w:val="00007625"/>
    <w:rsid w:val="000107B5"/>
    <w:rsid w:val="0001334A"/>
    <w:rsid w:val="0001602E"/>
    <w:rsid w:val="0002692F"/>
    <w:rsid w:val="00027700"/>
    <w:rsid w:val="00033374"/>
    <w:rsid w:val="00037D61"/>
    <w:rsid w:val="0004120D"/>
    <w:rsid w:val="00041732"/>
    <w:rsid w:val="00047F52"/>
    <w:rsid w:val="00051281"/>
    <w:rsid w:val="00051E17"/>
    <w:rsid w:val="00054B23"/>
    <w:rsid w:val="00075871"/>
    <w:rsid w:val="000777D5"/>
    <w:rsid w:val="00084CA3"/>
    <w:rsid w:val="00087EFC"/>
    <w:rsid w:val="0009585D"/>
    <w:rsid w:val="000A44DF"/>
    <w:rsid w:val="000B1BCF"/>
    <w:rsid w:val="000B357A"/>
    <w:rsid w:val="000B6304"/>
    <w:rsid w:val="000C32FC"/>
    <w:rsid w:val="000F30DC"/>
    <w:rsid w:val="000F36FD"/>
    <w:rsid w:val="0010014A"/>
    <w:rsid w:val="00101BE6"/>
    <w:rsid w:val="00113CD6"/>
    <w:rsid w:val="00114C08"/>
    <w:rsid w:val="00116A3D"/>
    <w:rsid w:val="00123587"/>
    <w:rsid w:val="0013411B"/>
    <w:rsid w:val="001428B9"/>
    <w:rsid w:val="001437F3"/>
    <w:rsid w:val="00144414"/>
    <w:rsid w:val="00153039"/>
    <w:rsid w:val="00155514"/>
    <w:rsid w:val="00156CE9"/>
    <w:rsid w:val="0016533A"/>
    <w:rsid w:val="001744C6"/>
    <w:rsid w:val="0017482A"/>
    <w:rsid w:val="00177091"/>
    <w:rsid w:val="00181423"/>
    <w:rsid w:val="001A0CB6"/>
    <w:rsid w:val="001A28E5"/>
    <w:rsid w:val="001B2EA7"/>
    <w:rsid w:val="001B6A26"/>
    <w:rsid w:val="001D695E"/>
    <w:rsid w:val="001E3684"/>
    <w:rsid w:val="001E69DB"/>
    <w:rsid w:val="001F0C23"/>
    <w:rsid w:val="001F360B"/>
    <w:rsid w:val="001F4868"/>
    <w:rsid w:val="001F57AB"/>
    <w:rsid w:val="00201944"/>
    <w:rsid w:val="0020779E"/>
    <w:rsid w:val="00226502"/>
    <w:rsid w:val="002277B4"/>
    <w:rsid w:val="00231D5B"/>
    <w:rsid w:val="0023447F"/>
    <w:rsid w:val="002346D8"/>
    <w:rsid w:val="00237510"/>
    <w:rsid w:val="00257E7A"/>
    <w:rsid w:val="00262CEC"/>
    <w:rsid w:val="002633FB"/>
    <w:rsid w:val="00263D34"/>
    <w:rsid w:val="00265CCA"/>
    <w:rsid w:val="002741A6"/>
    <w:rsid w:val="00277D28"/>
    <w:rsid w:val="00283970"/>
    <w:rsid w:val="00294E9F"/>
    <w:rsid w:val="002A52ED"/>
    <w:rsid w:val="002A5BFE"/>
    <w:rsid w:val="002A6C0B"/>
    <w:rsid w:val="002B0E74"/>
    <w:rsid w:val="002B2F9F"/>
    <w:rsid w:val="002B53B9"/>
    <w:rsid w:val="002D0B65"/>
    <w:rsid w:val="002D31F4"/>
    <w:rsid w:val="002D6A53"/>
    <w:rsid w:val="002E23CC"/>
    <w:rsid w:val="002E3761"/>
    <w:rsid w:val="00303248"/>
    <w:rsid w:val="0032093B"/>
    <w:rsid w:val="00321407"/>
    <w:rsid w:val="00326109"/>
    <w:rsid w:val="00326869"/>
    <w:rsid w:val="00331C7C"/>
    <w:rsid w:val="00341D0B"/>
    <w:rsid w:val="003442F8"/>
    <w:rsid w:val="00344F53"/>
    <w:rsid w:val="00363CEE"/>
    <w:rsid w:val="003702B6"/>
    <w:rsid w:val="00381E07"/>
    <w:rsid w:val="00385BA6"/>
    <w:rsid w:val="003A14AF"/>
    <w:rsid w:val="003A6756"/>
    <w:rsid w:val="003A7F4C"/>
    <w:rsid w:val="003B24C4"/>
    <w:rsid w:val="003B4ADA"/>
    <w:rsid w:val="003B7A04"/>
    <w:rsid w:val="003C0C24"/>
    <w:rsid w:val="003C13EF"/>
    <w:rsid w:val="003C3D98"/>
    <w:rsid w:val="003F16C3"/>
    <w:rsid w:val="003F419A"/>
    <w:rsid w:val="00401DEE"/>
    <w:rsid w:val="00410826"/>
    <w:rsid w:val="00416CBF"/>
    <w:rsid w:val="00425010"/>
    <w:rsid w:val="0043217E"/>
    <w:rsid w:val="00434424"/>
    <w:rsid w:val="004374A9"/>
    <w:rsid w:val="00445691"/>
    <w:rsid w:val="0045495B"/>
    <w:rsid w:val="00456256"/>
    <w:rsid w:val="004702DA"/>
    <w:rsid w:val="00480285"/>
    <w:rsid w:val="00483094"/>
    <w:rsid w:val="00483813"/>
    <w:rsid w:val="004848F6"/>
    <w:rsid w:val="004926C9"/>
    <w:rsid w:val="004947CF"/>
    <w:rsid w:val="00496387"/>
    <w:rsid w:val="00496EF5"/>
    <w:rsid w:val="00497111"/>
    <w:rsid w:val="004A702B"/>
    <w:rsid w:val="004B544E"/>
    <w:rsid w:val="004B5E96"/>
    <w:rsid w:val="004B73D3"/>
    <w:rsid w:val="004C60CA"/>
    <w:rsid w:val="004D067C"/>
    <w:rsid w:val="004D1058"/>
    <w:rsid w:val="004D79AD"/>
    <w:rsid w:val="004E77EA"/>
    <w:rsid w:val="005128C8"/>
    <w:rsid w:val="0051308C"/>
    <w:rsid w:val="005179E6"/>
    <w:rsid w:val="00523412"/>
    <w:rsid w:val="00526C3C"/>
    <w:rsid w:val="005301BA"/>
    <w:rsid w:val="00532AD8"/>
    <w:rsid w:val="0054593D"/>
    <w:rsid w:val="005463BB"/>
    <w:rsid w:val="00570649"/>
    <w:rsid w:val="0057109F"/>
    <w:rsid w:val="00576080"/>
    <w:rsid w:val="00576CB5"/>
    <w:rsid w:val="00581A41"/>
    <w:rsid w:val="005872DA"/>
    <w:rsid w:val="005A1194"/>
    <w:rsid w:val="005A349C"/>
    <w:rsid w:val="005B7241"/>
    <w:rsid w:val="005E732A"/>
    <w:rsid w:val="005F0623"/>
    <w:rsid w:val="005F3EA3"/>
    <w:rsid w:val="005F5163"/>
    <w:rsid w:val="005F7048"/>
    <w:rsid w:val="00603C82"/>
    <w:rsid w:val="00604155"/>
    <w:rsid w:val="00605849"/>
    <w:rsid w:val="00613FDE"/>
    <w:rsid w:val="006151E4"/>
    <w:rsid w:val="00625C71"/>
    <w:rsid w:val="0062669E"/>
    <w:rsid w:val="006270BA"/>
    <w:rsid w:val="00636EEF"/>
    <w:rsid w:val="006426CD"/>
    <w:rsid w:val="00645A90"/>
    <w:rsid w:val="00645D1B"/>
    <w:rsid w:val="00650CD4"/>
    <w:rsid w:val="006528A7"/>
    <w:rsid w:val="0065756C"/>
    <w:rsid w:val="00670B73"/>
    <w:rsid w:val="00673104"/>
    <w:rsid w:val="00673EFB"/>
    <w:rsid w:val="00677D5F"/>
    <w:rsid w:val="00680C09"/>
    <w:rsid w:val="006B28AE"/>
    <w:rsid w:val="006B423F"/>
    <w:rsid w:val="006C38F4"/>
    <w:rsid w:val="006D189C"/>
    <w:rsid w:val="006D1E6B"/>
    <w:rsid w:val="006F17FD"/>
    <w:rsid w:val="006F7D7B"/>
    <w:rsid w:val="00701EC4"/>
    <w:rsid w:val="00714D0D"/>
    <w:rsid w:val="00727679"/>
    <w:rsid w:val="00733913"/>
    <w:rsid w:val="00734C8D"/>
    <w:rsid w:val="007466A2"/>
    <w:rsid w:val="00747FAD"/>
    <w:rsid w:val="00754F99"/>
    <w:rsid w:val="00774482"/>
    <w:rsid w:val="007744F4"/>
    <w:rsid w:val="00774DA6"/>
    <w:rsid w:val="00777E26"/>
    <w:rsid w:val="00777EF4"/>
    <w:rsid w:val="00784ADB"/>
    <w:rsid w:val="007B5995"/>
    <w:rsid w:val="007D27AC"/>
    <w:rsid w:val="007F2972"/>
    <w:rsid w:val="00800F18"/>
    <w:rsid w:val="00803BE5"/>
    <w:rsid w:val="00811E63"/>
    <w:rsid w:val="0081423F"/>
    <w:rsid w:val="00815F4B"/>
    <w:rsid w:val="00816A91"/>
    <w:rsid w:val="008246C3"/>
    <w:rsid w:val="00835D87"/>
    <w:rsid w:val="00836AB8"/>
    <w:rsid w:val="008450A5"/>
    <w:rsid w:val="00874875"/>
    <w:rsid w:val="0087600E"/>
    <w:rsid w:val="00883846"/>
    <w:rsid w:val="00886A61"/>
    <w:rsid w:val="008877F1"/>
    <w:rsid w:val="008A1000"/>
    <w:rsid w:val="008B2FC1"/>
    <w:rsid w:val="008B50AC"/>
    <w:rsid w:val="008B584C"/>
    <w:rsid w:val="008B72ED"/>
    <w:rsid w:val="008B73BB"/>
    <w:rsid w:val="008C428C"/>
    <w:rsid w:val="008C506B"/>
    <w:rsid w:val="008D6C0F"/>
    <w:rsid w:val="008E0943"/>
    <w:rsid w:val="008E744E"/>
    <w:rsid w:val="00900F5E"/>
    <w:rsid w:val="00910FD3"/>
    <w:rsid w:val="00912625"/>
    <w:rsid w:val="009154DB"/>
    <w:rsid w:val="009327C9"/>
    <w:rsid w:val="00950F2C"/>
    <w:rsid w:val="009528E5"/>
    <w:rsid w:val="00962C46"/>
    <w:rsid w:val="00980136"/>
    <w:rsid w:val="00986C9E"/>
    <w:rsid w:val="009905AE"/>
    <w:rsid w:val="00996D7D"/>
    <w:rsid w:val="009A4326"/>
    <w:rsid w:val="009A4489"/>
    <w:rsid w:val="009B568E"/>
    <w:rsid w:val="009C0DE0"/>
    <w:rsid w:val="009C1ED8"/>
    <w:rsid w:val="009C668A"/>
    <w:rsid w:val="009D7F66"/>
    <w:rsid w:val="009E0DD9"/>
    <w:rsid w:val="009E58CC"/>
    <w:rsid w:val="009F1417"/>
    <w:rsid w:val="00A02FA2"/>
    <w:rsid w:val="00A06FB6"/>
    <w:rsid w:val="00A13F07"/>
    <w:rsid w:val="00A153E3"/>
    <w:rsid w:val="00A34F59"/>
    <w:rsid w:val="00A406A0"/>
    <w:rsid w:val="00A554BA"/>
    <w:rsid w:val="00A65017"/>
    <w:rsid w:val="00A6547B"/>
    <w:rsid w:val="00A736B5"/>
    <w:rsid w:val="00A7415A"/>
    <w:rsid w:val="00A834C1"/>
    <w:rsid w:val="00A8668A"/>
    <w:rsid w:val="00A91C1A"/>
    <w:rsid w:val="00A97F83"/>
    <w:rsid w:val="00AA2311"/>
    <w:rsid w:val="00AA3E93"/>
    <w:rsid w:val="00AA6B64"/>
    <w:rsid w:val="00AB2AA2"/>
    <w:rsid w:val="00AB44FE"/>
    <w:rsid w:val="00AC3AE5"/>
    <w:rsid w:val="00AD0A97"/>
    <w:rsid w:val="00AD4057"/>
    <w:rsid w:val="00AD793E"/>
    <w:rsid w:val="00AE600B"/>
    <w:rsid w:val="00B009B7"/>
    <w:rsid w:val="00B00C9D"/>
    <w:rsid w:val="00B04CC3"/>
    <w:rsid w:val="00B232B5"/>
    <w:rsid w:val="00B263FD"/>
    <w:rsid w:val="00B3178C"/>
    <w:rsid w:val="00B335D0"/>
    <w:rsid w:val="00B34CAB"/>
    <w:rsid w:val="00B369EC"/>
    <w:rsid w:val="00B438D5"/>
    <w:rsid w:val="00B53010"/>
    <w:rsid w:val="00B53916"/>
    <w:rsid w:val="00B751E1"/>
    <w:rsid w:val="00B7759D"/>
    <w:rsid w:val="00B82D93"/>
    <w:rsid w:val="00B94103"/>
    <w:rsid w:val="00BA59B7"/>
    <w:rsid w:val="00BA5E0C"/>
    <w:rsid w:val="00BB51C8"/>
    <w:rsid w:val="00BC17C3"/>
    <w:rsid w:val="00BD6238"/>
    <w:rsid w:val="00BD6A8A"/>
    <w:rsid w:val="00BF2BCF"/>
    <w:rsid w:val="00BF5ACF"/>
    <w:rsid w:val="00C0491E"/>
    <w:rsid w:val="00C17251"/>
    <w:rsid w:val="00C36536"/>
    <w:rsid w:val="00C41850"/>
    <w:rsid w:val="00C47125"/>
    <w:rsid w:val="00C50718"/>
    <w:rsid w:val="00C542FE"/>
    <w:rsid w:val="00C561A8"/>
    <w:rsid w:val="00C562BD"/>
    <w:rsid w:val="00C748A2"/>
    <w:rsid w:val="00C75EFE"/>
    <w:rsid w:val="00C922F7"/>
    <w:rsid w:val="00CA0B36"/>
    <w:rsid w:val="00CA2451"/>
    <w:rsid w:val="00CA65ED"/>
    <w:rsid w:val="00CB6567"/>
    <w:rsid w:val="00CB7FF7"/>
    <w:rsid w:val="00CD1629"/>
    <w:rsid w:val="00CD4218"/>
    <w:rsid w:val="00CD4F00"/>
    <w:rsid w:val="00CE363B"/>
    <w:rsid w:val="00CE73E6"/>
    <w:rsid w:val="00CF2269"/>
    <w:rsid w:val="00CF64A4"/>
    <w:rsid w:val="00D01785"/>
    <w:rsid w:val="00D02579"/>
    <w:rsid w:val="00D07BF8"/>
    <w:rsid w:val="00D129FD"/>
    <w:rsid w:val="00D160F8"/>
    <w:rsid w:val="00D2566A"/>
    <w:rsid w:val="00D25EDF"/>
    <w:rsid w:val="00D26458"/>
    <w:rsid w:val="00D30010"/>
    <w:rsid w:val="00D32B6A"/>
    <w:rsid w:val="00D32F86"/>
    <w:rsid w:val="00D446B1"/>
    <w:rsid w:val="00D455AF"/>
    <w:rsid w:val="00D47D36"/>
    <w:rsid w:val="00D51B15"/>
    <w:rsid w:val="00D629BF"/>
    <w:rsid w:val="00D63C72"/>
    <w:rsid w:val="00D65971"/>
    <w:rsid w:val="00D740F1"/>
    <w:rsid w:val="00D764B9"/>
    <w:rsid w:val="00D76EFF"/>
    <w:rsid w:val="00D835B9"/>
    <w:rsid w:val="00D87A03"/>
    <w:rsid w:val="00D964C6"/>
    <w:rsid w:val="00DA1DAD"/>
    <w:rsid w:val="00DA24B4"/>
    <w:rsid w:val="00DB2C87"/>
    <w:rsid w:val="00DB35B5"/>
    <w:rsid w:val="00DB6B5B"/>
    <w:rsid w:val="00DC2190"/>
    <w:rsid w:val="00DD4FE3"/>
    <w:rsid w:val="00DD5636"/>
    <w:rsid w:val="00DD61BF"/>
    <w:rsid w:val="00DE1D9B"/>
    <w:rsid w:val="00DE33C0"/>
    <w:rsid w:val="00DF2636"/>
    <w:rsid w:val="00E1570E"/>
    <w:rsid w:val="00E17BF5"/>
    <w:rsid w:val="00E255DA"/>
    <w:rsid w:val="00E30734"/>
    <w:rsid w:val="00E45E8F"/>
    <w:rsid w:val="00E52C7B"/>
    <w:rsid w:val="00E579EC"/>
    <w:rsid w:val="00E57C5F"/>
    <w:rsid w:val="00E75194"/>
    <w:rsid w:val="00E758AB"/>
    <w:rsid w:val="00E776BA"/>
    <w:rsid w:val="00E7789E"/>
    <w:rsid w:val="00E84113"/>
    <w:rsid w:val="00E93AC2"/>
    <w:rsid w:val="00E94DAA"/>
    <w:rsid w:val="00EA069A"/>
    <w:rsid w:val="00EA2474"/>
    <w:rsid w:val="00EA42F8"/>
    <w:rsid w:val="00EC1995"/>
    <w:rsid w:val="00EC4C8E"/>
    <w:rsid w:val="00ED49B7"/>
    <w:rsid w:val="00EE417B"/>
    <w:rsid w:val="00EE7982"/>
    <w:rsid w:val="00EF516B"/>
    <w:rsid w:val="00EF6CF3"/>
    <w:rsid w:val="00EF7955"/>
    <w:rsid w:val="00F027B7"/>
    <w:rsid w:val="00F02A78"/>
    <w:rsid w:val="00F05E56"/>
    <w:rsid w:val="00F1556B"/>
    <w:rsid w:val="00F15C75"/>
    <w:rsid w:val="00F25069"/>
    <w:rsid w:val="00F3460A"/>
    <w:rsid w:val="00F43C5B"/>
    <w:rsid w:val="00F45D54"/>
    <w:rsid w:val="00F50E85"/>
    <w:rsid w:val="00F52328"/>
    <w:rsid w:val="00F55C22"/>
    <w:rsid w:val="00F56A63"/>
    <w:rsid w:val="00F661C7"/>
    <w:rsid w:val="00F66253"/>
    <w:rsid w:val="00F66367"/>
    <w:rsid w:val="00F678AC"/>
    <w:rsid w:val="00F77161"/>
    <w:rsid w:val="00F812BB"/>
    <w:rsid w:val="00F922E5"/>
    <w:rsid w:val="00FA0075"/>
    <w:rsid w:val="00FA14B7"/>
    <w:rsid w:val="00FA58EF"/>
    <w:rsid w:val="00FB750C"/>
    <w:rsid w:val="00FC30AC"/>
    <w:rsid w:val="00FD03B7"/>
    <w:rsid w:val="00FE0945"/>
    <w:rsid w:val="00FE0BFF"/>
    <w:rsid w:val="00FE1213"/>
    <w:rsid w:val="00FF11E9"/>
    <w:rsid w:val="00FF43A6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C6B88-5BC5-4C8C-A167-20E4C24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1E4"/>
    <w:pPr>
      <w:ind w:left="720"/>
      <w:contextualSpacing/>
    </w:pPr>
  </w:style>
  <w:style w:type="table" w:styleId="TableGrid">
    <w:name w:val="Table Grid"/>
    <w:basedOn w:val="TableNormal"/>
    <w:uiPriority w:val="39"/>
    <w:rsid w:val="00CA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3F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C365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653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0E63-9A42-4690-B7F2-FAE761D6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Gent</dc:creator>
  <cp:lastModifiedBy>Caroline Gray</cp:lastModifiedBy>
  <cp:revision>2</cp:revision>
  <cp:lastPrinted>2018-01-30T17:14:00Z</cp:lastPrinted>
  <dcterms:created xsi:type="dcterms:W3CDTF">2020-09-09T20:47:00Z</dcterms:created>
  <dcterms:modified xsi:type="dcterms:W3CDTF">2020-09-09T20:47:00Z</dcterms:modified>
</cp:coreProperties>
</file>