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80" w:rsidRDefault="00872680">
      <w:pPr>
        <w:spacing w:after="200" w:line="276" w:lineRule="auto"/>
        <w:rPr>
          <w:rFonts w:ascii="Arial Black" w:hAnsi="Arial Black"/>
          <w:sz w:val="24"/>
          <w:szCs w:val="24"/>
          <w14:ligatures w14:val="none"/>
        </w:rPr>
      </w:pPr>
      <w:bookmarkStart w:id="0" w:name="_GoBack"/>
      <w:bookmarkEnd w:id="0"/>
      <w:r>
        <w:rPr>
          <w:noProof/>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2159635" cy="6597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659765"/>
                    </a:xfrm>
                    <a:prstGeom prst="rect">
                      <a:avLst/>
                    </a:prstGeom>
                  </pic:spPr>
                </pic:pic>
              </a:graphicData>
            </a:graphic>
          </wp:anchor>
        </w:drawing>
      </w:r>
    </w:p>
    <w:p w:rsidR="00872680" w:rsidRDefault="00872680">
      <w:pPr>
        <w:spacing w:after="200" w:line="276" w:lineRule="auto"/>
        <w:rPr>
          <w:rFonts w:ascii="Arial Black" w:hAnsi="Arial Black"/>
          <w:sz w:val="24"/>
          <w:szCs w:val="24"/>
          <w14:ligatures w14:val="none"/>
        </w:rPr>
      </w:pPr>
    </w:p>
    <w:p w:rsidR="00872680" w:rsidRDefault="00872680">
      <w:pPr>
        <w:spacing w:after="200" w:line="276" w:lineRule="auto"/>
        <w:rPr>
          <w:rFonts w:ascii="Arial Black" w:hAnsi="Arial Black"/>
          <w:sz w:val="24"/>
          <w:szCs w:val="24"/>
          <w14:ligatures w14:val="none"/>
        </w:rPr>
      </w:pPr>
    </w:p>
    <w:p w:rsidR="00872680" w:rsidRDefault="00872680">
      <w:pPr>
        <w:spacing w:after="200" w:line="276" w:lineRule="auto"/>
        <w:rPr>
          <w:rFonts w:ascii="Arial Black" w:hAnsi="Arial Black"/>
          <w:sz w:val="24"/>
          <w:szCs w:val="24"/>
          <w14:ligatures w14:val="none"/>
        </w:rPr>
      </w:pPr>
    </w:p>
    <w:p w:rsidR="00872680" w:rsidRDefault="00872680">
      <w:pPr>
        <w:spacing w:after="200" w:line="276" w:lineRule="auto"/>
        <w:rPr>
          <w:rFonts w:ascii="Arial Black" w:hAnsi="Arial Black"/>
          <w:sz w:val="24"/>
          <w:szCs w:val="24"/>
          <w14:ligatures w14:val="none"/>
        </w:rPr>
      </w:pPr>
    </w:p>
    <w:p w:rsidR="00872680" w:rsidRPr="00872680" w:rsidRDefault="00872680" w:rsidP="00872680">
      <w:pPr>
        <w:widowControl w:val="0"/>
        <w:rPr>
          <w:rFonts w:ascii="Verdana Pro Black" w:hAnsi="Verdana Pro Black"/>
          <w:sz w:val="72"/>
          <w:szCs w:val="72"/>
          <w14:shadow w14:blurRad="50800" w14:dist="38100" w14:dir="2700000" w14:sx="100000" w14:sy="100000" w14:kx="0" w14:ky="0" w14:algn="tl">
            <w14:srgbClr w14:val="000000">
              <w14:alpha w14:val="60000"/>
            </w14:srgbClr>
          </w14:shadow>
          <w14:ligatures w14:val="none"/>
        </w:rPr>
      </w:pPr>
      <w:r w:rsidRPr="00872680">
        <w:rPr>
          <w:rFonts w:ascii="Verdana Pro Black" w:hAnsi="Verdana Pro Black"/>
          <w:sz w:val="72"/>
          <w:szCs w:val="72"/>
          <w14:shadow w14:blurRad="50800" w14:dist="38100" w14:dir="2700000" w14:sx="100000" w14:sy="100000" w14:kx="0" w14:ky="0" w14:algn="tl">
            <w14:srgbClr w14:val="000000">
              <w14:alpha w14:val="60000"/>
            </w14:srgbClr>
          </w14:shadow>
          <w14:ligatures w14:val="none"/>
        </w:rPr>
        <w:t>Towards</w:t>
      </w:r>
    </w:p>
    <w:p w:rsidR="00872680" w:rsidRPr="00872680" w:rsidRDefault="00872680" w:rsidP="00872680">
      <w:pPr>
        <w:widowControl w:val="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pPr>
    </w:p>
    <w:p w:rsidR="00872680" w:rsidRPr="00872680" w:rsidRDefault="00872680" w:rsidP="00872680">
      <w:pPr>
        <w:widowControl w:val="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pPr>
      <w:r w:rsidRPr="0087268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t xml:space="preserve">A Safer </w:t>
      </w:r>
      <w:r w:rsidRPr="0087268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tab/>
      </w:r>
      <w:r w:rsidRPr="0087268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tab/>
      </w:r>
      <w:r w:rsidRPr="0087268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tab/>
      </w:r>
      <w:r w:rsidRPr="0087268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tab/>
      </w:r>
      <w:r w:rsidRPr="00872680">
        <w:rPr>
          <w:rFonts w:ascii="Verdana Pro Black" w:hAnsi="Verdana Pro Black"/>
          <w:sz w:val="96"/>
          <w:szCs w:val="96"/>
          <w14:shadow w14:blurRad="50800" w14:dist="38100" w14:dir="2700000" w14:sx="100000" w14:sy="100000" w14:kx="0" w14:ky="0" w14:algn="tl">
            <w14:srgbClr w14:val="000000">
              <w14:alpha w14:val="60000"/>
            </w14:srgbClr>
          </w14:shadow>
          <w14:ligatures w14:val="none"/>
        </w:rPr>
        <w:tab/>
        <w:t>Church</w:t>
      </w:r>
    </w:p>
    <w:p w:rsidR="00872680" w:rsidRDefault="00872680" w:rsidP="00872680">
      <w:pPr>
        <w:widowControl w:val="0"/>
        <w:rPr>
          <w14:ligatures w14:val="none"/>
        </w:rPr>
      </w:pPr>
    </w:p>
    <w:p w:rsidR="00872680" w:rsidRDefault="00872680" w:rsidP="00872680">
      <w:pPr>
        <w:widowControl w:val="0"/>
        <w:rPr>
          <w14:ligatures w14:val="none"/>
        </w:rPr>
      </w:pPr>
    </w:p>
    <w:p w:rsidR="00872680" w:rsidRDefault="00872680" w:rsidP="00872680">
      <w:pPr>
        <w:widowControl w:val="0"/>
        <w:rPr>
          <w14:ligatures w14:val="none"/>
        </w:rPr>
      </w:pPr>
    </w:p>
    <w:p w:rsidR="00872680" w:rsidRDefault="002331A3" w:rsidP="00872680">
      <w:pPr>
        <w:widowControl w:val="0"/>
        <w:jc w:val="center"/>
        <w:rPr>
          <w:rFonts w:ascii="Calibri" w:hAnsi="Calibri"/>
          <w:sz w:val="44"/>
          <w:szCs w:val="44"/>
          <w14:ligatures w14:val="none"/>
        </w:rPr>
      </w:pPr>
      <w:r>
        <w:rPr>
          <w:rFonts w:ascii="Calibri" w:hAnsi="Calibri"/>
          <w:sz w:val="44"/>
          <w:szCs w:val="44"/>
          <w14:ligatures w14:val="none"/>
        </w:rPr>
        <w:t>The PCC</w:t>
      </w:r>
      <w:r>
        <w:rPr>
          <w:rFonts w:ascii="Calibri" w:hAnsi="Calibri"/>
          <w:sz w:val="44"/>
          <w:szCs w:val="44"/>
          <w14:ligatures w14:val="none"/>
        </w:rPr>
        <w:br/>
        <w:t>and</w:t>
      </w:r>
      <w:r>
        <w:rPr>
          <w:rFonts w:ascii="Calibri" w:hAnsi="Calibri"/>
          <w:sz w:val="44"/>
          <w:szCs w:val="44"/>
          <w14:ligatures w14:val="none"/>
        </w:rPr>
        <w:br/>
        <w:t>Churchw</w:t>
      </w:r>
      <w:r w:rsidR="00872680">
        <w:rPr>
          <w:rFonts w:ascii="Calibri" w:hAnsi="Calibri"/>
          <w:sz w:val="44"/>
          <w:szCs w:val="44"/>
          <w14:ligatures w14:val="none"/>
        </w:rPr>
        <w:t>arden’s</w:t>
      </w:r>
      <w:r w:rsidR="00872680">
        <w:rPr>
          <w:rFonts w:ascii="Calibri" w:hAnsi="Calibri"/>
          <w:sz w:val="44"/>
          <w:szCs w:val="44"/>
          <w14:ligatures w14:val="none"/>
        </w:rPr>
        <w:br/>
        <w:t>Guide</w:t>
      </w:r>
    </w:p>
    <w:p w:rsidR="00872680" w:rsidRDefault="00872680" w:rsidP="00872680">
      <w:pPr>
        <w:widowControl w:val="0"/>
        <w:rPr>
          <w14:ligatures w14:val="none"/>
        </w:rPr>
      </w:pPr>
    </w:p>
    <w:p w:rsidR="00872680" w:rsidRDefault="00872680" w:rsidP="00872680">
      <w:pPr>
        <w:spacing w:after="200" w:line="276" w:lineRule="auto"/>
        <w:rPr>
          <w:rFonts w:ascii="Arial Black" w:hAnsi="Arial Black"/>
          <w:sz w:val="24"/>
          <w:szCs w:val="24"/>
          <w14:ligatures w14:val="none"/>
        </w:rPr>
      </w:pPr>
      <w:r>
        <w:rPr>
          <w:rFonts w:ascii="Arial Black" w:hAnsi="Arial Black"/>
          <w:sz w:val="24"/>
          <w:szCs w:val="24"/>
          <w14:ligatures w14:val="none"/>
        </w:rPr>
        <w:t xml:space="preserve"> </w:t>
      </w:r>
      <w:r>
        <w:rPr>
          <w:rFonts w:ascii="Arial Black" w:hAnsi="Arial Black"/>
          <w:sz w:val="24"/>
          <w:szCs w:val="24"/>
          <w14:ligatures w14:val="none"/>
        </w:rPr>
        <w:br w:type="page"/>
      </w:r>
    </w:p>
    <w:p w:rsidR="00872680" w:rsidRDefault="00872680" w:rsidP="00872680">
      <w:pPr>
        <w:widowControl w:val="0"/>
        <w:rPr>
          <w:rFonts w:ascii="Arial Black" w:hAnsi="Arial Black"/>
          <w:sz w:val="24"/>
          <w:szCs w:val="24"/>
          <w14:ligatures w14:val="none"/>
        </w:rPr>
      </w:pPr>
      <w:r>
        <w:rPr>
          <w:rFonts w:ascii="Arial Black" w:hAnsi="Arial Black"/>
          <w:sz w:val="24"/>
          <w:szCs w:val="24"/>
          <w14:ligatures w14:val="none"/>
        </w:rPr>
        <w:lastRenderedPageBreak/>
        <w:t>What is Safeguarding?</w:t>
      </w:r>
    </w:p>
    <w:p w:rsidR="00872680" w:rsidRDefault="00872680" w:rsidP="00872680">
      <w:pPr>
        <w:widowControl w:val="0"/>
        <w:rPr>
          <w:rFonts w:ascii="Calibri" w:hAnsi="Calibri"/>
          <w:sz w:val="22"/>
          <w:szCs w:val="22"/>
          <w14:ligatures w14:val="none"/>
        </w:rPr>
      </w:pPr>
    </w:p>
    <w:p w:rsidR="00872680" w:rsidRPr="00045932" w:rsidRDefault="00872680" w:rsidP="00872680">
      <w:pPr>
        <w:spacing w:after="200"/>
        <w:rPr>
          <w:rFonts w:ascii="Calibri" w:hAnsi="Calibri"/>
          <w:sz w:val="24"/>
          <w:szCs w:val="24"/>
          <w14:ligatures w14:val="none"/>
        </w:rPr>
      </w:pPr>
      <w:r w:rsidRPr="00045932">
        <w:rPr>
          <w:rFonts w:ascii="Calibri" w:hAnsi="Calibri"/>
          <w:sz w:val="24"/>
          <w:szCs w:val="24"/>
          <w14:ligatures w14:val="none"/>
        </w:rPr>
        <w:t>Safeguarding means the action the Church takes to promote a safer culture promoting the welfare of children, young people and adults. It is about working to prevent abuse from occurring, seeking to protect those that are at risk of being abused and respond well to those that have been abused.</w:t>
      </w:r>
    </w:p>
    <w:p w:rsidR="00872680" w:rsidRDefault="00872680" w:rsidP="00872680">
      <w:pPr>
        <w:spacing w:after="200"/>
        <w:rPr>
          <w:rFonts w:ascii="Calibri" w:hAnsi="Calibri"/>
          <w:sz w:val="8"/>
          <w:szCs w:val="8"/>
          <w14:ligatures w14:val="none"/>
        </w:rPr>
      </w:pPr>
    </w:p>
    <w:p w:rsidR="00872680" w:rsidRDefault="00872680" w:rsidP="00872680">
      <w:pPr>
        <w:widowControl w:val="0"/>
        <w:rPr>
          <w:rFonts w:ascii="Arial Black" w:hAnsi="Arial Black"/>
          <w:sz w:val="24"/>
          <w:szCs w:val="24"/>
          <w14:ligatures w14:val="none"/>
        </w:rPr>
      </w:pPr>
      <w:r>
        <w:rPr>
          <w:rFonts w:ascii="Arial Black" w:hAnsi="Arial Black"/>
          <w:sz w:val="24"/>
          <w:szCs w:val="24"/>
          <w14:ligatures w14:val="none"/>
        </w:rPr>
        <w:t>Our Foundation—the Gospel</w:t>
      </w:r>
    </w:p>
    <w:p w:rsidR="00872680" w:rsidRDefault="00872680" w:rsidP="00872680">
      <w:pPr>
        <w:widowControl w:val="0"/>
        <w:rPr>
          <w:rFonts w:ascii="Calibri" w:hAnsi="Calibri"/>
          <w:sz w:val="22"/>
          <w:szCs w:val="22"/>
          <w14:ligatures w14:val="none"/>
        </w:rPr>
      </w:pPr>
    </w:p>
    <w:p w:rsidR="00872680" w:rsidRPr="00045932" w:rsidRDefault="00872680" w:rsidP="00872680">
      <w:pPr>
        <w:widowControl w:val="0"/>
        <w:rPr>
          <w:rFonts w:ascii="Calibri" w:hAnsi="Calibri"/>
          <w:sz w:val="24"/>
          <w:szCs w:val="24"/>
          <w14:ligatures w14:val="none"/>
        </w:rPr>
      </w:pPr>
      <w:r w:rsidRPr="00045932">
        <w:rPr>
          <w:rFonts w:ascii="Calibri" w:hAnsi="Calibri"/>
          <w:sz w:val="24"/>
          <w:szCs w:val="24"/>
          <w14:ligatures w14:val="none"/>
        </w:rPr>
        <w:t>The Church is called to share the good news of God’s salvation through Jesus Christ. The life of our communities and institutions is integral to how we address this task. The good news speaks of welcome for all, with a particular regard for those who are most vulnerable, into a community where the value and dignity of every human being is affirmed and those in positions of responsibility and authority are truly trustworthy. Being faithful to our call to share the gospel therefore compels us to take with the utmost seriousness the challenge of preventing abuse from happening and responding well where it has.</w:t>
      </w:r>
    </w:p>
    <w:p w:rsidR="00872680" w:rsidRPr="00045932" w:rsidRDefault="00872680" w:rsidP="00872680">
      <w:pPr>
        <w:spacing w:after="200"/>
        <w:rPr>
          <w:rFonts w:ascii="Calibri" w:hAnsi="Calibri"/>
          <w:sz w:val="24"/>
          <w:szCs w:val="24"/>
          <w14:ligatures w14:val="none"/>
        </w:rPr>
      </w:pPr>
      <w:r w:rsidRPr="00045932">
        <w:rPr>
          <w:rFonts w:ascii="Calibri" w:hAnsi="Calibri"/>
          <w:sz w:val="24"/>
          <w:szCs w:val="24"/>
          <w14:ligatures w14:val="none"/>
        </w:rPr>
        <w:t> </w:t>
      </w:r>
    </w:p>
    <w:p w:rsidR="00872680" w:rsidRDefault="00872680" w:rsidP="00872680">
      <w:pPr>
        <w:spacing w:after="200"/>
        <w:rPr>
          <w:rFonts w:ascii="Arial Black" w:hAnsi="Arial Black"/>
          <w:sz w:val="24"/>
          <w:szCs w:val="24"/>
          <w14:ligatures w14:val="none"/>
        </w:rPr>
      </w:pPr>
      <w:r>
        <w:rPr>
          <w:rFonts w:ascii="Arial Black" w:hAnsi="Arial Black"/>
          <w:sz w:val="24"/>
          <w:szCs w:val="24"/>
          <w14:ligatures w14:val="none"/>
        </w:rPr>
        <w:t>And More ...</w:t>
      </w:r>
    </w:p>
    <w:p w:rsidR="00872680" w:rsidRPr="00045932" w:rsidRDefault="00872680" w:rsidP="00872680">
      <w:pPr>
        <w:widowControl w:val="0"/>
        <w:rPr>
          <w:rFonts w:ascii="Calibri" w:hAnsi="Calibri"/>
          <w:sz w:val="24"/>
          <w:szCs w:val="24"/>
          <w14:ligatures w14:val="none"/>
        </w:rPr>
      </w:pPr>
      <w:r w:rsidRPr="00045932">
        <w:rPr>
          <w:rFonts w:ascii="Calibri" w:hAnsi="Calibri"/>
          <w:sz w:val="24"/>
          <w:szCs w:val="24"/>
          <w14:ligatures w14:val="none"/>
        </w:rPr>
        <w:t>The Church recognises the personal dignity and rights of all children, young people and adults, as enshrined in the Human Rights Act 1998 and the 1989 United Nations Convention on the Rights of the Child. Safeguarding work is undertaken within a legislative framework supported by government guidance which sets out a range of safeguarding duties, responsibilities and best practice.</w:t>
      </w:r>
    </w:p>
    <w:p w:rsidR="00872680" w:rsidRDefault="00872680" w:rsidP="00872680">
      <w:pPr>
        <w:spacing w:after="200"/>
        <w:rPr>
          <w:rFonts w:ascii="Calibri" w:hAnsi="Calibri"/>
          <w:sz w:val="22"/>
          <w:szCs w:val="22"/>
          <w14:ligatures w14:val="none"/>
        </w:rPr>
      </w:pPr>
    </w:p>
    <w:p w:rsidR="00872680" w:rsidRDefault="00872680" w:rsidP="00872680">
      <w:pPr>
        <w:spacing w:after="200"/>
        <w:rPr>
          <w:rFonts w:ascii="Arial Black" w:hAnsi="Arial Black"/>
          <w:sz w:val="24"/>
          <w:szCs w:val="24"/>
          <w14:ligatures w14:val="none"/>
        </w:rPr>
      </w:pPr>
      <w:r>
        <w:rPr>
          <w:rFonts w:ascii="Arial Black" w:hAnsi="Arial Black"/>
          <w:sz w:val="24"/>
          <w:szCs w:val="24"/>
          <w14:ligatures w14:val="none"/>
        </w:rPr>
        <w:t>The PCC</w:t>
      </w:r>
    </w:p>
    <w:p w:rsidR="00872680" w:rsidRPr="00045932" w:rsidRDefault="00872680" w:rsidP="00872680">
      <w:pPr>
        <w:spacing w:after="200"/>
        <w:rPr>
          <w:rFonts w:ascii="Calibri" w:hAnsi="Calibri"/>
          <w:sz w:val="24"/>
          <w:szCs w:val="24"/>
          <w14:ligatures w14:val="none"/>
        </w:rPr>
      </w:pPr>
      <w:r w:rsidRPr="00045932">
        <w:rPr>
          <w:rFonts w:ascii="Calibri" w:hAnsi="Calibri"/>
          <w:sz w:val="24"/>
          <w:szCs w:val="24"/>
          <w14:ligatures w14:val="none"/>
        </w:rPr>
        <w:t>The PCC is the main decision maker of a parish. Its members are clergy, churchwardens and others elected by the Annual Parochial Church Meeting (APCM) of the parish. Its powers and duties are defined by legislation and can principally be found in the Parochial Church Councils (Powers) Measure 1956.</w:t>
      </w:r>
    </w:p>
    <w:p w:rsidR="00872680" w:rsidRPr="00045932" w:rsidRDefault="00872680" w:rsidP="00872680">
      <w:pPr>
        <w:spacing w:after="200"/>
        <w:rPr>
          <w:rFonts w:ascii="Calibri" w:hAnsi="Calibri"/>
          <w:sz w:val="24"/>
          <w:szCs w:val="24"/>
          <w14:ligatures w14:val="none"/>
        </w:rPr>
      </w:pPr>
      <w:r w:rsidRPr="00045932">
        <w:rPr>
          <w:rFonts w:ascii="Calibri" w:hAnsi="Calibri"/>
          <w:sz w:val="24"/>
          <w:szCs w:val="24"/>
          <w14:ligatures w14:val="none"/>
        </w:rPr>
        <w:t>All PCCs are charities, whether they are registered or not. Therefore, every member of a PCC is also a charity trustee. If a PCC is a charity it must comply with the Charity Commission guidance and legislation in relation to ch</w:t>
      </w:r>
      <w:r w:rsidR="00C15AC6">
        <w:rPr>
          <w:rFonts w:ascii="Calibri" w:hAnsi="Calibri"/>
          <w:sz w:val="24"/>
          <w:szCs w:val="24"/>
          <w14:ligatures w14:val="none"/>
        </w:rPr>
        <w:t>arities, including delegating responsibility to the Diocese to report on safeguarding cases.</w:t>
      </w:r>
    </w:p>
    <w:p w:rsidR="00872680" w:rsidRDefault="00872680" w:rsidP="00872680">
      <w:pPr>
        <w:spacing w:after="200"/>
        <w:rPr>
          <w:rFonts w:ascii="Calibri" w:hAnsi="Calibri"/>
          <w:sz w:val="22"/>
          <w:szCs w:val="22"/>
          <w14:ligatures w14:val="none"/>
        </w:rPr>
      </w:pPr>
      <w:r w:rsidRPr="00045932">
        <w:rPr>
          <w:rFonts w:ascii="Calibri" w:hAnsi="Calibri"/>
          <w:sz w:val="24"/>
          <w:szCs w:val="24"/>
          <w14:ligatures w14:val="none"/>
        </w:rPr>
        <w:t>All PCCs are to …..</w:t>
      </w:r>
      <w:r>
        <w:rPr>
          <w:rFonts w:ascii="Calibri" w:hAnsi="Calibri"/>
          <w:sz w:val="22"/>
          <w:szCs w:val="22"/>
          <w14:ligatures w14:val="none"/>
        </w:rPr>
        <w:br w:type="page"/>
      </w:r>
    </w:p>
    <w:p w:rsidR="00872680" w:rsidRPr="00045932" w:rsidRDefault="00872680" w:rsidP="00872680">
      <w:pPr>
        <w:spacing w:after="200"/>
        <w:rPr>
          <w:rFonts w:ascii="Calibri" w:hAnsi="Calibri"/>
          <w:sz w:val="24"/>
          <w:szCs w:val="24"/>
          <w14:ligatures w14:val="none"/>
        </w:rPr>
      </w:pPr>
      <w:r w:rsidRPr="00045932">
        <w:rPr>
          <w:rFonts w:ascii="Copperplate Gothic Bold" w:hAnsi="Copperplate Gothic Bold"/>
          <w:sz w:val="24"/>
          <w:szCs w:val="24"/>
          <w14:ligatures w14:val="none"/>
        </w:rPr>
        <w:lastRenderedPageBreak/>
        <w:t>Promote</w:t>
      </w:r>
      <w:r>
        <w:rPr>
          <w:rFonts w:ascii="Arial Black" w:hAnsi="Arial Black"/>
          <w:sz w:val="22"/>
          <w:szCs w:val="22"/>
          <w14:ligatures w14:val="none"/>
        </w:rPr>
        <w:t xml:space="preserve"> </w:t>
      </w:r>
      <w:r w:rsidRPr="00045932">
        <w:rPr>
          <w:rFonts w:ascii="Calibri" w:hAnsi="Calibri"/>
          <w:sz w:val="24"/>
          <w:szCs w:val="24"/>
          <w14:ligatures w14:val="none"/>
        </w:rPr>
        <w:t>a safer church for all in the church community, and ensure there is a plan in place to raise awareness of, promote training and ensure that safeguarding is taken seriously by all those in the church community.</w:t>
      </w:r>
    </w:p>
    <w:p w:rsidR="00872680" w:rsidRPr="00045932" w:rsidRDefault="00872680" w:rsidP="00872680">
      <w:pPr>
        <w:widowControl w:val="0"/>
        <w:rPr>
          <w:rFonts w:ascii="Calibri" w:hAnsi="Calibri"/>
          <w:sz w:val="24"/>
          <w:szCs w:val="24"/>
          <w14:ligatures w14:val="none"/>
        </w:rPr>
      </w:pPr>
      <w:r w:rsidRPr="00045932">
        <w:rPr>
          <w:rFonts w:ascii="Copperplate Gothic Bold" w:hAnsi="Copperplate Gothic Bold"/>
          <w:sz w:val="24"/>
          <w:szCs w:val="24"/>
          <w14:ligatures w14:val="none"/>
        </w:rPr>
        <w:t>Appoint</w:t>
      </w:r>
      <w:r>
        <w:rPr>
          <w:rFonts w:ascii="Copperplate Gothic Bold" w:hAnsi="Copperplate Gothic Bold"/>
          <w:sz w:val="22"/>
          <w:szCs w:val="22"/>
          <w14:ligatures w14:val="none"/>
        </w:rPr>
        <w:t xml:space="preserve"> </w:t>
      </w:r>
      <w:r w:rsidRPr="00045932">
        <w:rPr>
          <w:rFonts w:ascii="Calibri" w:hAnsi="Calibri"/>
          <w:sz w:val="24"/>
          <w:szCs w:val="24"/>
          <w14:ligatures w14:val="none"/>
        </w:rPr>
        <w:t>at least one appropriately experienced designated parish safeguarding officer to work with the incumbent and PCC. This PSO should be a lay person. The PSO may also be the DBS administrator for church officers who work with children or vulnerable adults.</w:t>
      </w:r>
    </w:p>
    <w:p w:rsidR="00872680" w:rsidRDefault="00872680" w:rsidP="00872680">
      <w:pPr>
        <w:widowControl w:val="0"/>
        <w:rPr>
          <w:rFonts w:ascii="Calibri" w:hAnsi="Calibri"/>
          <w:sz w:val="22"/>
          <w:szCs w:val="22"/>
          <w14:ligatures w14:val="none"/>
        </w:rPr>
      </w:pPr>
    </w:p>
    <w:p w:rsidR="00872680" w:rsidRPr="00045932" w:rsidRDefault="008D626C" w:rsidP="00872680">
      <w:pPr>
        <w:widowControl w:val="0"/>
        <w:rPr>
          <w:rFonts w:ascii="Calibri" w:hAnsi="Calibri"/>
          <w:sz w:val="24"/>
          <w:szCs w:val="24"/>
          <w14:ligatures w14:val="none"/>
        </w:rPr>
      </w:pPr>
      <w:r>
        <w:rPr>
          <w:rFonts w:ascii="Copperplate Gothic Bold" w:hAnsi="Copperplate Gothic Bold"/>
          <w:sz w:val="24"/>
          <w:szCs w:val="24"/>
          <w14:ligatures w14:val="none"/>
        </w:rPr>
        <w:t>Safely</w:t>
      </w:r>
      <w:r w:rsidR="00872680" w:rsidRPr="00045932">
        <w:rPr>
          <w:rFonts w:ascii="Copperplate Gothic Bold" w:hAnsi="Copperplate Gothic Bold"/>
          <w:sz w:val="24"/>
          <w:szCs w:val="24"/>
          <w14:ligatures w14:val="none"/>
        </w:rPr>
        <w:t xml:space="preserve"> Recruit, Support and Train</w:t>
      </w:r>
      <w:r w:rsidR="00872680">
        <w:rPr>
          <w:rFonts w:ascii="Copperplate Gothic Bold" w:hAnsi="Copperplate Gothic Bold"/>
          <w:sz w:val="22"/>
          <w:szCs w:val="22"/>
          <w14:ligatures w14:val="none"/>
        </w:rPr>
        <w:t xml:space="preserve"> </w:t>
      </w:r>
      <w:r w:rsidR="00872680" w:rsidRPr="00045932">
        <w:rPr>
          <w:rFonts w:ascii="Calibri" w:hAnsi="Calibri"/>
          <w:sz w:val="24"/>
          <w:szCs w:val="24"/>
          <w14:ligatures w14:val="none"/>
        </w:rPr>
        <w:t xml:space="preserve">all </w:t>
      </w:r>
      <w:r w:rsidR="00EC1AD6" w:rsidRPr="00045932">
        <w:rPr>
          <w:rFonts w:ascii="Calibri" w:hAnsi="Calibri"/>
          <w:sz w:val="24"/>
          <w:szCs w:val="24"/>
          <w14:ligatures w14:val="none"/>
        </w:rPr>
        <w:t xml:space="preserve">church officers who work with </w:t>
      </w:r>
      <w:r w:rsidR="00872680" w:rsidRPr="00045932">
        <w:rPr>
          <w:rFonts w:ascii="Calibri" w:hAnsi="Calibri"/>
          <w:sz w:val="24"/>
          <w:szCs w:val="24"/>
          <w14:ligatures w14:val="none"/>
        </w:rPr>
        <w:t>children, young p</w:t>
      </w:r>
      <w:r w:rsidR="00EC1AD6" w:rsidRPr="00045932">
        <w:rPr>
          <w:rFonts w:ascii="Calibri" w:hAnsi="Calibri"/>
          <w:sz w:val="24"/>
          <w:szCs w:val="24"/>
          <w14:ligatures w14:val="none"/>
        </w:rPr>
        <w:t>eople and/or vulnerable adults.</w:t>
      </w:r>
    </w:p>
    <w:p w:rsidR="00872680" w:rsidRDefault="00872680" w:rsidP="00872680">
      <w:pPr>
        <w:widowControl w:val="0"/>
        <w:rPr>
          <w:rFonts w:ascii="Calibri" w:hAnsi="Calibri"/>
          <w:sz w:val="22"/>
          <w:szCs w:val="22"/>
          <w14:ligatures w14:val="none"/>
        </w:rPr>
      </w:pPr>
    </w:p>
    <w:p w:rsidR="00872680" w:rsidRPr="00045932" w:rsidRDefault="008D626C" w:rsidP="00872680">
      <w:pPr>
        <w:widowControl w:val="0"/>
        <w:rPr>
          <w:rFonts w:ascii="Calibri" w:hAnsi="Calibri"/>
          <w:sz w:val="24"/>
          <w:szCs w:val="24"/>
          <w14:ligatures w14:val="none"/>
        </w:rPr>
      </w:pPr>
      <w:r>
        <w:rPr>
          <w:rFonts w:ascii="Calibri" w:hAnsi="Calibri"/>
          <w:sz w:val="24"/>
          <w:szCs w:val="24"/>
          <w14:ligatures w14:val="none"/>
        </w:rPr>
        <w:t>Churches that qualify as ‘</w:t>
      </w:r>
      <w:r w:rsidR="00872680" w:rsidRPr="00045932">
        <w:rPr>
          <w:rFonts w:ascii="Calibri" w:hAnsi="Calibri"/>
          <w:sz w:val="24"/>
          <w:szCs w:val="24"/>
          <w14:ligatures w14:val="none"/>
        </w:rPr>
        <w:t>charities fo</w:t>
      </w:r>
      <w:r>
        <w:rPr>
          <w:rFonts w:ascii="Calibri" w:hAnsi="Calibri"/>
          <w:sz w:val="24"/>
          <w:szCs w:val="24"/>
          <w14:ligatures w14:val="none"/>
        </w:rPr>
        <w:t>r children or vulnerable adults’</w:t>
      </w:r>
      <w:r w:rsidR="00872680" w:rsidRPr="00045932">
        <w:rPr>
          <w:rFonts w:ascii="Calibri" w:hAnsi="Calibri"/>
          <w:sz w:val="24"/>
          <w:szCs w:val="24"/>
          <w14:ligatures w14:val="none"/>
        </w:rPr>
        <w:t xml:space="preserve"> – that is where they make specific provision for children or vulnerable adults such as Sunday School, Youth C</w:t>
      </w:r>
      <w:r w:rsidR="002331A3">
        <w:rPr>
          <w:rFonts w:ascii="Calibri" w:hAnsi="Calibri"/>
          <w:sz w:val="24"/>
          <w:szCs w:val="24"/>
          <w14:ligatures w14:val="none"/>
        </w:rPr>
        <w:t>lub, Pastoral Visiting, o</w:t>
      </w:r>
      <w:r>
        <w:rPr>
          <w:rFonts w:ascii="Calibri" w:hAnsi="Calibri"/>
          <w:sz w:val="24"/>
          <w:szCs w:val="24"/>
          <w14:ligatures w14:val="none"/>
        </w:rPr>
        <w:t>ver 70</w:t>
      </w:r>
      <w:r w:rsidR="00872680" w:rsidRPr="00045932">
        <w:rPr>
          <w:rFonts w:ascii="Calibri" w:hAnsi="Calibri"/>
          <w:sz w:val="24"/>
          <w:szCs w:val="24"/>
          <w14:ligatures w14:val="none"/>
        </w:rPr>
        <w:t xml:space="preserve">s social groups etc. but not otherwise – are required to safely recruit their PCC members to ensure they pose no risk to parishioners who may be vulnerable to </w:t>
      </w:r>
      <w:r w:rsidR="00EC1AD6" w:rsidRPr="00045932">
        <w:rPr>
          <w:rFonts w:ascii="Calibri" w:hAnsi="Calibri"/>
          <w:sz w:val="24"/>
          <w:szCs w:val="24"/>
          <w14:ligatures w14:val="none"/>
        </w:rPr>
        <w:t>abuse.</w:t>
      </w:r>
    </w:p>
    <w:p w:rsidR="00872680" w:rsidRPr="00045932" w:rsidRDefault="00872680" w:rsidP="00872680">
      <w:pPr>
        <w:widowControl w:val="0"/>
        <w:rPr>
          <w:rFonts w:ascii="Calibri" w:hAnsi="Calibri"/>
          <w:sz w:val="24"/>
          <w:szCs w:val="24"/>
          <w14:ligatures w14:val="none"/>
        </w:rPr>
      </w:pPr>
    </w:p>
    <w:p w:rsidR="00872680" w:rsidRPr="00045932" w:rsidRDefault="00872680" w:rsidP="00872680">
      <w:pPr>
        <w:spacing w:after="200"/>
        <w:rPr>
          <w:rFonts w:ascii="Calibri" w:hAnsi="Calibri"/>
          <w:sz w:val="24"/>
          <w:szCs w:val="24"/>
          <w14:ligatures w14:val="none"/>
        </w:rPr>
      </w:pPr>
      <w:r w:rsidRPr="00045932">
        <w:rPr>
          <w:rFonts w:ascii="Calibri" w:hAnsi="Calibri"/>
          <w:sz w:val="24"/>
          <w:szCs w:val="24"/>
          <w14:ligatures w14:val="none"/>
        </w:rPr>
        <w:t>Training is mandatory for clergy and PCC members, and those holding the Bishop</w:t>
      </w:r>
      <w:r w:rsidR="009D78AF">
        <w:rPr>
          <w:rFonts w:ascii="Calibri" w:hAnsi="Calibri"/>
          <w:sz w:val="24"/>
          <w:szCs w:val="24"/>
          <w14:ligatures w14:val="none"/>
        </w:rPr>
        <w:t>’</w:t>
      </w:r>
      <w:r w:rsidRPr="00045932">
        <w:rPr>
          <w:rFonts w:ascii="Calibri" w:hAnsi="Calibri"/>
          <w:sz w:val="24"/>
          <w:szCs w:val="24"/>
          <w14:ligatures w14:val="none"/>
        </w:rPr>
        <w:t>s licence, authorisation or commission. For all other roles it is good practice. Working Toget</w:t>
      </w:r>
      <w:r w:rsidR="004550AD">
        <w:rPr>
          <w:rFonts w:ascii="Calibri" w:hAnsi="Calibri"/>
          <w:sz w:val="24"/>
          <w:szCs w:val="24"/>
          <w14:ligatures w14:val="none"/>
        </w:rPr>
        <w:t>her to Safeguard Children, the statutory guidance from the g</w:t>
      </w:r>
      <w:r w:rsidRPr="00045932">
        <w:rPr>
          <w:rFonts w:ascii="Calibri" w:hAnsi="Calibri"/>
          <w:sz w:val="24"/>
          <w:szCs w:val="24"/>
          <w14:ligatures w14:val="none"/>
        </w:rPr>
        <w:t>overnment</w:t>
      </w:r>
      <w:r w:rsidR="004550AD">
        <w:rPr>
          <w:rFonts w:ascii="Calibri" w:hAnsi="Calibri"/>
          <w:sz w:val="24"/>
          <w:szCs w:val="24"/>
          <w14:ligatures w14:val="none"/>
        </w:rPr>
        <w:t>,</w:t>
      </w:r>
      <w:r w:rsidRPr="00045932">
        <w:rPr>
          <w:rFonts w:ascii="Calibri" w:hAnsi="Calibri"/>
          <w:sz w:val="24"/>
          <w:szCs w:val="24"/>
          <w14:ligatures w14:val="none"/>
        </w:rPr>
        <w:t xml:space="preserve"> makes it a requirement on all organisations, including faith organisations that provide services to children</w:t>
      </w:r>
      <w:r w:rsidR="005405A7">
        <w:rPr>
          <w:rFonts w:ascii="Calibri" w:hAnsi="Calibri"/>
          <w:sz w:val="24"/>
          <w:szCs w:val="24"/>
          <w14:ligatures w14:val="none"/>
        </w:rPr>
        <w:t>, that they provide at least a one</w:t>
      </w:r>
      <w:r w:rsidR="00C820AE">
        <w:rPr>
          <w:rFonts w:ascii="Calibri" w:hAnsi="Calibri"/>
          <w:sz w:val="24"/>
          <w:szCs w:val="24"/>
          <w14:ligatures w14:val="none"/>
        </w:rPr>
        <w:t>-</w:t>
      </w:r>
      <w:r w:rsidRPr="00045932">
        <w:rPr>
          <w:rFonts w:ascii="Calibri" w:hAnsi="Calibri"/>
          <w:sz w:val="24"/>
          <w:szCs w:val="24"/>
          <w14:ligatures w14:val="none"/>
        </w:rPr>
        <w:t>hour induction on Safeguarding for all volunteers. This is met by the C0 online training course.</w:t>
      </w:r>
    </w:p>
    <w:p w:rsidR="00872680" w:rsidRPr="00045932" w:rsidRDefault="00872680" w:rsidP="00872680">
      <w:pPr>
        <w:widowControl w:val="0"/>
        <w:rPr>
          <w:rFonts w:ascii="Calibri" w:hAnsi="Calibri"/>
          <w:sz w:val="24"/>
          <w:szCs w:val="24"/>
          <w14:ligatures w14:val="none"/>
        </w:rPr>
      </w:pPr>
      <w:r w:rsidRPr="00045932">
        <w:rPr>
          <w:rFonts w:ascii="Calibri" w:hAnsi="Calibri"/>
          <w:sz w:val="24"/>
          <w:szCs w:val="24"/>
          <w14:ligatures w14:val="none"/>
        </w:rPr>
        <w:t>Anyone working with children or vulnerable adults</w:t>
      </w:r>
      <w:r w:rsidR="00EC1AD6" w:rsidRPr="00045932">
        <w:rPr>
          <w:rFonts w:ascii="Calibri" w:hAnsi="Calibri"/>
          <w:sz w:val="24"/>
          <w:szCs w:val="24"/>
          <w14:ligatures w14:val="none"/>
        </w:rPr>
        <w:t xml:space="preserve"> in a role that is occasional, </w:t>
      </w:r>
      <w:r w:rsidRPr="00045932">
        <w:rPr>
          <w:rFonts w:ascii="Calibri" w:hAnsi="Calibri"/>
          <w:sz w:val="24"/>
          <w:szCs w:val="24"/>
          <w14:ligatures w14:val="none"/>
        </w:rPr>
        <w:t>supervised etc</w:t>
      </w:r>
      <w:r w:rsidR="00C820AE">
        <w:rPr>
          <w:rFonts w:ascii="Calibri" w:hAnsi="Calibri"/>
          <w:sz w:val="24"/>
          <w:szCs w:val="24"/>
          <w14:ligatures w14:val="none"/>
        </w:rPr>
        <w:t>. needs an e</w:t>
      </w:r>
      <w:r w:rsidRPr="00045932">
        <w:rPr>
          <w:rFonts w:ascii="Calibri" w:hAnsi="Calibri"/>
          <w:sz w:val="24"/>
          <w:szCs w:val="24"/>
          <w14:ligatures w14:val="none"/>
        </w:rPr>
        <w:t>nhanced DBS che</w:t>
      </w:r>
      <w:r w:rsidR="00EC1AD6" w:rsidRPr="00045932">
        <w:rPr>
          <w:rFonts w:ascii="Calibri" w:hAnsi="Calibri"/>
          <w:sz w:val="24"/>
          <w:szCs w:val="24"/>
          <w14:ligatures w14:val="none"/>
        </w:rPr>
        <w:t>ck and also a C1 level training course (</w:t>
      </w:r>
      <w:r w:rsidRPr="00045932">
        <w:rPr>
          <w:rFonts w:ascii="Calibri" w:hAnsi="Calibri"/>
          <w:sz w:val="24"/>
          <w:szCs w:val="24"/>
          <w14:ligatures w14:val="none"/>
        </w:rPr>
        <w:t>this will include Messy Church helpers and the like).</w:t>
      </w:r>
    </w:p>
    <w:p w:rsidR="00872680" w:rsidRPr="00045932" w:rsidRDefault="00872680" w:rsidP="00872680">
      <w:pPr>
        <w:widowControl w:val="0"/>
        <w:rPr>
          <w:rFonts w:ascii="Calibri" w:hAnsi="Calibri"/>
          <w:sz w:val="24"/>
          <w:szCs w:val="24"/>
          <w14:ligatures w14:val="none"/>
        </w:rPr>
      </w:pPr>
    </w:p>
    <w:p w:rsidR="00872680" w:rsidRPr="00045932" w:rsidRDefault="00872680" w:rsidP="00872680">
      <w:pPr>
        <w:widowControl w:val="0"/>
        <w:rPr>
          <w:rFonts w:ascii="Calibri" w:hAnsi="Calibri"/>
          <w:sz w:val="24"/>
          <w:szCs w:val="24"/>
          <w14:ligatures w14:val="none"/>
        </w:rPr>
      </w:pPr>
      <w:r w:rsidRPr="00045932">
        <w:rPr>
          <w:rFonts w:ascii="Calibri" w:hAnsi="Calibri"/>
          <w:sz w:val="24"/>
          <w:szCs w:val="24"/>
          <w14:ligatures w14:val="none"/>
        </w:rPr>
        <w:t>Anyone in a leadership role with children or vulnerable adults, because they work unsupervised or because they supervise others who have a DBS</w:t>
      </w:r>
      <w:r w:rsidR="00EC1AD6" w:rsidRPr="00045932">
        <w:rPr>
          <w:rFonts w:ascii="Calibri" w:hAnsi="Calibri"/>
          <w:sz w:val="24"/>
          <w:szCs w:val="24"/>
          <w14:ligatures w14:val="none"/>
        </w:rPr>
        <w:t xml:space="preserve"> check</w:t>
      </w:r>
      <w:r w:rsidR="00C820AE">
        <w:rPr>
          <w:rFonts w:ascii="Calibri" w:hAnsi="Calibri"/>
          <w:sz w:val="24"/>
          <w:szCs w:val="24"/>
          <w14:ligatures w14:val="none"/>
        </w:rPr>
        <w:t>,</w:t>
      </w:r>
      <w:r w:rsidR="00EC1AD6" w:rsidRPr="00045932">
        <w:rPr>
          <w:rFonts w:ascii="Calibri" w:hAnsi="Calibri"/>
          <w:sz w:val="24"/>
          <w:szCs w:val="24"/>
          <w14:ligatures w14:val="none"/>
        </w:rPr>
        <w:t xml:space="preserve"> needs C2 level training.</w:t>
      </w:r>
    </w:p>
    <w:p w:rsidR="00872680" w:rsidRDefault="00872680" w:rsidP="00872680">
      <w:pPr>
        <w:widowControl w:val="0"/>
        <w:rPr>
          <w:rFonts w:ascii="Calibri" w:hAnsi="Calibri"/>
          <w:sz w:val="22"/>
          <w:szCs w:val="22"/>
          <w14:ligatures w14:val="none"/>
        </w:rPr>
      </w:pPr>
    </w:p>
    <w:p w:rsidR="00872680" w:rsidRPr="00045932" w:rsidRDefault="00872680" w:rsidP="00872680">
      <w:pPr>
        <w:widowControl w:val="0"/>
        <w:rPr>
          <w:rFonts w:ascii="Calibri" w:hAnsi="Calibri"/>
          <w:sz w:val="24"/>
          <w:szCs w:val="24"/>
          <w14:ligatures w14:val="none"/>
        </w:rPr>
      </w:pPr>
      <w:r w:rsidRPr="00045932">
        <w:rPr>
          <w:rFonts w:ascii="Calibri" w:hAnsi="Calibri"/>
          <w:sz w:val="24"/>
          <w:szCs w:val="24"/>
          <w14:ligatures w14:val="none"/>
        </w:rPr>
        <w:t>For all new appointees to a role</w:t>
      </w:r>
      <w:r w:rsidR="00C820AE">
        <w:rPr>
          <w:rFonts w:ascii="Calibri" w:hAnsi="Calibri"/>
          <w:sz w:val="24"/>
          <w:szCs w:val="24"/>
          <w14:ligatures w14:val="none"/>
        </w:rPr>
        <w:t>, a three-</w:t>
      </w:r>
      <w:r w:rsidRPr="00045932">
        <w:rPr>
          <w:rFonts w:ascii="Calibri" w:hAnsi="Calibri"/>
          <w:sz w:val="24"/>
          <w:szCs w:val="24"/>
          <w14:ligatures w14:val="none"/>
        </w:rPr>
        <w:t>month period in which they can undertake the C0 online training is permissible. After this a further 12 months is allowable to attend other tra</w:t>
      </w:r>
      <w:r w:rsidR="00EC1AD6" w:rsidRPr="00045932">
        <w:rPr>
          <w:rFonts w:ascii="Calibri" w:hAnsi="Calibri"/>
          <w:sz w:val="24"/>
          <w:szCs w:val="24"/>
          <w14:ligatures w14:val="none"/>
        </w:rPr>
        <w:t>ining as it becomes available.</w:t>
      </w:r>
    </w:p>
    <w:p w:rsidR="00872680" w:rsidRPr="00045932" w:rsidRDefault="00872680" w:rsidP="00872680">
      <w:pPr>
        <w:widowControl w:val="0"/>
        <w:rPr>
          <w:rFonts w:ascii="Calibri" w:hAnsi="Calibri"/>
          <w:sz w:val="24"/>
          <w:szCs w:val="24"/>
          <w14:ligatures w14:val="none"/>
        </w:rPr>
      </w:pPr>
    </w:p>
    <w:p w:rsidR="00872680" w:rsidRPr="00045932" w:rsidRDefault="00872680" w:rsidP="00872680">
      <w:pPr>
        <w:widowControl w:val="0"/>
        <w:rPr>
          <w:rFonts w:ascii="Calibri" w:hAnsi="Calibri"/>
          <w:sz w:val="24"/>
          <w:szCs w:val="24"/>
          <w14:ligatures w14:val="none"/>
        </w:rPr>
      </w:pPr>
      <w:r w:rsidRPr="00045932">
        <w:rPr>
          <w:rFonts w:ascii="Calibri" w:hAnsi="Calibri"/>
          <w:b/>
          <w:bCs/>
          <w:i/>
          <w:iCs/>
          <w:sz w:val="24"/>
          <w:szCs w:val="24"/>
          <w14:ligatures w14:val="none"/>
        </w:rPr>
        <w:t>Please note</w:t>
      </w:r>
      <w:r w:rsidRPr="00045932">
        <w:rPr>
          <w:rFonts w:ascii="Calibri" w:hAnsi="Calibri"/>
          <w:i/>
          <w:iCs/>
          <w:sz w:val="24"/>
          <w:szCs w:val="24"/>
          <w14:ligatures w14:val="none"/>
        </w:rPr>
        <w:t xml:space="preserve">: </w:t>
      </w:r>
      <w:r w:rsidRPr="00045932">
        <w:rPr>
          <w:rFonts w:ascii="Calibri" w:hAnsi="Calibri"/>
          <w:sz w:val="24"/>
          <w:szCs w:val="24"/>
          <w14:ligatures w14:val="none"/>
        </w:rPr>
        <w:t>All trustees of charities are eligibl</w:t>
      </w:r>
      <w:r w:rsidR="00A50287">
        <w:rPr>
          <w:rFonts w:ascii="Calibri" w:hAnsi="Calibri"/>
          <w:sz w:val="24"/>
          <w:szCs w:val="24"/>
          <w14:ligatures w14:val="none"/>
        </w:rPr>
        <w:t>e for a DBS check – t</w:t>
      </w:r>
      <w:r w:rsidR="00EC1AD6" w:rsidRPr="00045932">
        <w:rPr>
          <w:rFonts w:ascii="Calibri" w:hAnsi="Calibri"/>
          <w:sz w:val="24"/>
          <w:szCs w:val="24"/>
          <w14:ligatures w14:val="none"/>
        </w:rPr>
        <w:t xml:space="preserve">he C of E </w:t>
      </w:r>
      <w:r w:rsidR="00A50287">
        <w:rPr>
          <w:rFonts w:ascii="Calibri" w:hAnsi="Calibri"/>
          <w:sz w:val="24"/>
          <w:szCs w:val="24"/>
          <w14:ligatures w14:val="none"/>
        </w:rPr>
        <w:t>requirement is that at least three</w:t>
      </w:r>
      <w:r w:rsidRPr="00045932">
        <w:rPr>
          <w:rFonts w:ascii="Calibri" w:hAnsi="Calibri"/>
          <w:sz w:val="24"/>
          <w:szCs w:val="24"/>
          <w14:ligatures w14:val="none"/>
        </w:rPr>
        <w:t xml:space="preserve"> </w:t>
      </w:r>
      <w:r w:rsidRPr="00045932">
        <w:rPr>
          <w:rFonts w:ascii="Calibri" w:hAnsi="Calibri"/>
          <w:b/>
          <w:bCs/>
          <w:sz w:val="24"/>
          <w:szCs w:val="24"/>
          <w14:ligatures w14:val="none"/>
        </w:rPr>
        <w:t>must</w:t>
      </w:r>
      <w:r w:rsidRPr="00045932">
        <w:rPr>
          <w:rFonts w:ascii="Calibri" w:hAnsi="Calibri"/>
          <w:sz w:val="24"/>
          <w:szCs w:val="24"/>
          <w14:ligatures w14:val="none"/>
        </w:rPr>
        <w:t xml:space="preserve"> be check</w:t>
      </w:r>
      <w:r w:rsidR="00EC1AD6" w:rsidRPr="00045932">
        <w:rPr>
          <w:rFonts w:ascii="Calibri" w:hAnsi="Calibri"/>
          <w:sz w:val="24"/>
          <w:szCs w:val="24"/>
          <w14:ligatures w14:val="none"/>
        </w:rPr>
        <w:t xml:space="preserve">ed. This would normally be the </w:t>
      </w:r>
      <w:r w:rsidR="0047557D">
        <w:rPr>
          <w:rFonts w:ascii="Calibri" w:hAnsi="Calibri"/>
          <w:sz w:val="24"/>
          <w:szCs w:val="24"/>
          <w14:ligatures w14:val="none"/>
        </w:rPr>
        <w:t>churchwardens and the parish safeguarding o</w:t>
      </w:r>
      <w:r w:rsidRPr="00045932">
        <w:rPr>
          <w:rFonts w:ascii="Calibri" w:hAnsi="Calibri"/>
          <w:sz w:val="24"/>
          <w:szCs w:val="24"/>
          <w14:ligatures w14:val="none"/>
        </w:rPr>
        <w:t>fficer (PSO), or other person taking the lead on the PCC for safeguarding if the PSO isn’t a member.</w:t>
      </w:r>
    </w:p>
    <w:p w:rsidR="00872680" w:rsidRDefault="00872680">
      <w:pPr>
        <w:spacing w:after="200" w:line="276" w:lineRule="auto"/>
        <w:rPr>
          <w:rFonts w:ascii="Calibri" w:hAnsi="Calibri"/>
          <w:sz w:val="22"/>
          <w:szCs w:val="22"/>
          <w14:ligatures w14:val="none"/>
        </w:rPr>
      </w:pPr>
      <w:r>
        <w:rPr>
          <w:rFonts w:ascii="Calibri" w:hAnsi="Calibri"/>
          <w:sz w:val="22"/>
          <w:szCs w:val="22"/>
          <w14:ligatures w14:val="none"/>
        </w:rPr>
        <w:br w:type="page"/>
      </w:r>
    </w:p>
    <w:p w:rsidR="00872680" w:rsidRPr="00045932" w:rsidRDefault="00872680" w:rsidP="00872680">
      <w:pPr>
        <w:widowControl w:val="0"/>
        <w:rPr>
          <w:rFonts w:ascii="Calibri" w:hAnsi="Calibri"/>
          <w:sz w:val="24"/>
          <w:szCs w:val="24"/>
          <w14:ligatures w14:val="none"/>
        </w:rPr>
      </w:pPr>
      <w:r w:rsidRPr="00045932">
        <w:rPr>
          <w:rFonts w:ascii="Calibri" w:hAnsi="Calibri"/>
          <w:sz w:val="24"/>
          <w:szCs w:val="24"/>
          <w14:ligatures w14:val="none"/>
        </w:rPr>
        <w:lastRenderedPageBreak/>
        <w:t xml:space="preserve">Where there are no </w:t>
      </w:r>
      <w:r w:rsidR="003D79FB">
        <w:rPr>
          <w:rFonts w:ascii="Calibri" w:hAnsi="Calibri"/>
          <w:sz w:val="24"/>
          <w:szCs w:val="24"/>
          <w14:ligatures w14:val="none"/>
        </w:rPr>
        <w:t xml:space="preserve">activities </w:t>
      </w:r>
      <w:r w:rsidR="0073238F">
        <w:rPr>
          <w:rFonts w:ascii="Calibri" w:hAnsi="Calibri"/>
          <w:sz w:val="24"/>
          <w:szCs w:val="24"/>
          <w14:ligatures w14:val="none"/>
        </w:rPr>
        <w:t xml:space="preserve">for </w:t>
      </w:r>
      <w:r w:rsidRPr="00045932">
        <w:rPr>
          <w:rFonts w:ascii="Calibri" w:hAnsi="Calibri"/>
          <w:sz w:val="24"/>
          <w:szCs w:val="24"/>
          <w14:ligatures w14:val="none"/>
        </w:rPr>
        <w:t>children or vulnerable adults</w:t>
      </w:r>
      <w:r w:rsidR="009B414A">
        <w:rPr>
          <w:rFonts w:ascii="Calibri" w:hAnsi="Calibri"/>
          <w:sz w:val="24"/>
          <w:szCs w:val="24"/>
          <w14:ligatures w14:val="none"/>
        </w:rPr>
        <w:t>, it is good practice for c</w:t>
      </w:r>
      <w:r w:rsidRPr="00045932">
        <w:rPr>
          <w:rFonts w:ascii="Calibri" w:hAnsi="Calibri"/>
          <w:sz w:val="24"/>
          <w:szCs w:val="24"/>
          <w14:ligatures w14:val="none"/>
        </w:rPr>
        <w:t>hurchwardens to be DBS checked</w:t>
      </w:r>
      <w:r w:rsidR="003D79FB">
        <w:rPr>
          <w:rFonts w:ascii="Calibri" w:hAnsi="Calibri"/>
          <w:sz w:val="24"/>
          <w:szCs w:val="24"/>
          <w14:ligatures w14:val="none"/>
        </w:rPr>
        <w:t>, but is not mandatory. All PSO</w:t>
      </w:r>
      <w:r w:rsidRPr="00045932">
        <w:rPr>
          <w:rFonts w:ascii="Calibri" w:hAnsi="Calibri"/>
          <w:sz w:val="24"/>
          <w:szCs w:val="24"/>
          <w14:ligatures w14:val="none"/>
        </w:rPr>
        <w:t>s should be DBS checked due to the nature of their role.</w:t>
      </w:r>
    </w:p>
    <w:p w:rsidR="00872680" w:rsidRPr="00045932" w:rsidRDefault="00872680" w:rsidP="00872680">
      <w:pPr>
        <w:widowControl w:val="0"/>
        <w:rPr>
          <w:rFonts w:ascii="Calibri" w:hAnsi="Calibri"/>
          <w:sz w:val="24"/>
          <w:szCs w:val="24"/>
          <w14:ligatures w14:val="none"/>
        </w:rPr>
      </w:pPr>
    </w:p>
    <w:p w:rsidR="00872680" w:rsidRPr="00045932" w:rsidRDefault="00872680" w:rsidP="00872680">
      <w:pPr>
        <w:widowControl w:val="0"/>
        <w:rPr>
          <w:rFonts w:ascii="Calibri" w:hAnsi="Calibri"/>
          <w:sz w:val="24"/>
          <w:szCs w:val="24"/>
          <w14:ligatures w14:val="none"/>
        </w:rPr>
      </w:pPr>
      <w:r w:rsidRPr="00045932">
        <w:rPr>
          <w:rFonts w:ascii="Copperplate Gothic Bold" w:hAnsi="Copperplate Gothic Bold"/>
          <w:sz w:val="24"/>
          <w:szCs w:val="24"/>
          <w14:ligatures w14:val="none"/>
        </w:rPr>
        <w:t xml:space="preserve">Provide </w:t>
      </w:r>
      <w:r w:rsidRPr="00045932">
        <w:rPr>
          <w:rFonts w:ascii="Calibri" w:hAnsi="Calibri"/>
          <w:sz w:val="24"/>
          <w:szCs w:val="24"/>
          <w14:ligatures w14:val="none"/>
        </w:rPr>
        <w:t>appropriate insurance to cover for all activities undertaken in the name of the PCC which involve children and vulnerable adults.</w:t>
      </w:r>
    </w:p>
    <w:p w:rsidR="00872680" w:rsidRPr="00045932" w:rsidRDefault="00872680" w:rsidP="00872680">
      <w:pPr>
        <w:widowControl w:val="0"/>
        <w:rPr>
          <w:rFonts w:ascii="Calibri" w:hAnsi="Calibri"/>
          <w:sz w:val="24"/>
          <w:szCs w:val="24"/>
          <w14:ligatures w14:val="none"/>
        </w:rPr>
      </w:pPr>
    </w:p>
    <w:p w:rsidR="00872680" w:rsidRPr="00045932" w:rsidRDefault="00872680" w:rsidP="00872680">
      <w:pPr>
        <w:widowControl w:val="0"/>
        <w:rPr>
          <w:rFonts w:ascii="Calibri" w:hAnsi="Calibri"/>
          <w:sz w:val="24"/>
          <w:szCs w:val="24"/>
          <w14:ligatures w14:val="none"/>
        </w:rPr>
      </w:pPr>
      <w:r w:rsidRPr="00045932">
        <w:rPr>
          <w:rFonts w:ascii="Calibri" w:hAnsi="Calibri"/>
          <w:b/>
          <w:bCs/>
          <w:i/>
          <w:iCs/>
          <w:sz w:val="24"/>
          <w:szCs w:val="24"/>
          <w14:ligatures w14:val="none"/>
        </w:rPr>
        <w:t xml:space="preserve">Please note: </w:t>
      </w:r>
      <w:r w:rsidRPr="00045932">
        <w:rPr>
          <w:rFonts w:ascii="Calibri" w:hAnsi="Calibri"/>
          <w:sz w:val="24"/>
          <w:szCs w:val="24"/>
          <w14:ligatures w14:val="none"/>
        </w:rPr>
        <w:t>EIG have made clear that Diocesan procedures for training are to be followed, and that all people working with children or vulnerable adults should have training, otherwise the insurance may be invalidated should an incident arise or an allegation be made involving a person who has not been trained and should have been.</w:t>
      </w:r>
    </w:p>
    <w:p w:rsidR="00872680" w:rsidRPr="00045932" w:rsidRDefault="00872680" w:rsidP="00872680">
      <w:pPr>
        <w:widowControl w:val="0"/>
        <w:rPr>
          <w:rFonts w:ascii="Calibri" w:hAnsi="Calibri"/>
          <w:sz w:val="24"/>
          <w:szCs w:val="24"/>
          <w14:ligatures w14:val="none"/>
        </w:rPr>
      </w:pPr>
      <w:r w:rsidRPr="00045932">
        <w:rPr>
          <w:rFonts w:ascii="Calibri" w:hAnsi="Calibri"/>
          <w:sz w:val="24"/>
          <w:szCs w:val="24"/>
          <w14:ligatures w14:val="none"/>
        </w:rPr>
        <w:t> </w:t>
      </w:r>
    </w:p>
    <w:p w:rsidR="00872680" w:rsidRPr="00045932" w:rsidRDefault="00872680" w:rsidP="00872680">
      <w:pPr>
        <w:widowControl w:val="0"/>
        <w:rPr>
          <w:rFonts w:ascii="Calibri" w:hAnsi="Calibri"/>
          <w:sz w:val="24"/>
          <w:szCs w:val="24"/>
          <w14:ligatures w14:val="none"/>
        </w:rPr>
      </w:pPr>
      <w:r w:rsidRPr="00045932">
        <w:rPr>
          <w:rFonts w:ascii="Copperplate Gothic Bold" w:hAnsi="Copperplate Gothic Bold"/>
          <w:sz w:val="24"/>
          <w:szCs w:val="24"/>
          <w14:ligatures w14:val="none"/>
        </w:rPr>
        <w:t>Respond</w:t>
      </w:r>
      <w:r w:rsidRPr="00045932">
        <w:rPr>
          <w:rFonts w:ascii="Calibri" w:hAnsi="Calibri"/>
          <w:sz w:val="24"/>
          <w:szCs w:val="24"/>
          <w14:ligatures w14:val="none"/>
        </w:rPr>
        <w:t xml:space="preserve"> to all concerns raised openly, prom</w:t>
      </w:r>
      <w:r w:rsidR="003D79FB">
        <w:rPr>
          <w:rFonts w:ascii="Calibri" w:hAnsi="Calibri"/>
          <w:sz w:val="24"/>
          <w:szCs w:val="24"/>
          <w14:ligatures w14:val="none"/>
        </w:rPr>
        <w:t>ptly and consistently. Report</w:t>
      </w:r>
      <w:r w:rsidRPr="00045932">
        <w:rPr>
          <w:rFonts w:ascii="Calibri" w:hAnsi="Calibri"/>
          <w:sz w:val="24"/>
          <w:szCs w:val="24"/>
          <w14:ligatures w14:val="none"/>
        </w:rPr>
        <w:t xml:space="preserve"> all safeguarding concerns or allegations against church officers to the diocesan safeguarding adviser, usually via the PSO.</w:t>
      </w:r>
    </w:p>
    <w:p w:rsidR="00872680" w:rsidRPr="00045932" w:rsidRDefault="00872680" w:rsidP="00872680">
      <w:pPr>
        <w:widowControl w:val="0"/>
        <w:rPr>
          <w:rFonts w:ascii="Calibri" w:hAnsi="Calibri"/>
          <w:sz w:val="24"/>
          <w:szCs w:val="24"/>
          <w14:ligatures w14:val="none"/>
        </w:rPr>
      </w:pPr>
    </w:p>
    <w:p w:rsidR="00872680" w:rsidRPr="00045932" w:rsidRDefault="00872680" w:rsidP="00872680">
      <w:pPr>
        <w:widowControl w:val="0"/>
        <w:rPr>
          <w:rFonts w:ascii="Calibri" w:hAnsi="Calibri"/>
          <w:sz w:val="24"/>
          <w:szCs w:val="24"/>
          <w14:ligatures w14:val="none"/>
        </w:rPr>
      </w:pPr>
    </w:p>
    <w:p w:rsidR="00872680" w:rsidRDefault="00EC1AD6" w:rsidP="00872680">
      <w:pPr>
        <w:spacing w:after="200"/>
        <w:rPr>
          <w:rFonts w:ascii="Arial Black" w:hAnsi="Arial Black"/>
          <w:sz w:val="24"/>
          <w:szCs w:val="24"/>
          <w14:ligatures w14:val="none"/>
        </w:rPr>
      </w:pPr>
      <w:r>
        <w:rPr>
          <w:rFonts w:ascii="Arial Black" w:hAnsi="Arial Black"/>
          <w:sz w:val="24"/>
          <w:szCs w:val="24"/>
          <w14:ligatures w14:val="none"/>
        </w:rPr>
        <w:t>Churchwardens</w:t>
      </w:r>
    </w:p>
    <w:p w:rsidR="00872680" w:rsidRPr="00045932" w:rsidRDefault="00872680" w:rsidP="00872680">
      <w:pPr>
        <w:spacing w:after="200"/>
        <w:rPr>
          <w:rFonts w:ascii="Calibri" w:hAnsi="Calibri"/>
          <w:sz w:val="24"/>
          <w:szCs w:val="24"/>
          <w14:ligatures w14:val="none"/>
        </w:rPr>
      </w:pPr>
      <w:r w:rsidRPr="00045932">
        <w:rPr>
          <w:rFonts w:ascii="Calibri" w:hAnsi="Calibri"/>
          <w:sz w:val="24"/>
          <w:szCs w:val="24"/>
          <w14:ligatures w14:val="none"/>
        </w:rPr>
        <w:t>Churchwardens are the senior lay representatives of the parish. They are the foremost in representing the laity and in co-opera</w:t>
      </w:r>
      <w:r w:rsidR="00EC1AD6" w:rsidRPr="00045932">
        <w:rPr>
          <w:rFonts w:ascii="Calibri" w:hAnsi="Calibri"/>
          <w:sz w:val="24"/>
          <w:szCs w:val="24"/>
          <w14:ligatures w14:val="none"/>
        </w:rPr>
        <w:t>ting with the incumbent. In</w:t>
      </w:r>
      <w:r w:rsidRPr="00045932">
        <w:rPr>
          <w:rFonts w:ascii="Calibri" w:hAnsi="Calibri"/>
          <w:sz w:val="24"/>
          <w:szCs w:val="24"/>
          <w14:ligatures w14:val="none"/>
        </w:rPr>
        <w:t xml:space="preserve"> relation to safeguarding, the churchwardens work with the incumbent, PCC and </w:t>
      </w:r>
      <w:r w:rsidR="00EC1AD6" w:rsidRPr="00045932">
        <w:rPr>
          <w:rFonts w:ascii="Calibri" w:hAnsi="Calibri"/>
          <w:sz w:val="24"/>
          <w:szCs w:val="24"/>
          <w14:ligatures w14:val="none"/>
        </w:rPr>
        <w:t>parish safeguarding officer to:</w:t>
      </w:r>
    </w:p>
    <w:p w:rsidR="00872680" w:rsidRPr="00045932" w:rsidRDefault="00872680" w:rsidP="00872680">
      <w:pPr>
        <w:spacing w:after="200"/>
        <w:rPr>
          <w:rFonts w:ascii="Calibri" w:hAnsi="Calibri"/>
          <w:sz w:val="24"/>
          <w:szCs w:val="24"/>
          <w14:ligatures w14:val="none"/>
        </w:rPr>
      </w:pPr>
      <w:r w:rsidRPr="00045932">
        <w:rPr>
          <w:rFonts w:ascii="Copperplate Gothic Bold" w:hAnsi="Copperplate Gothic Bold"/>
          <w:sz w:val="24"/>
          <w:szCs w:val="24"/>
          <w14:ligatures w14:val="none"/>
        </w:rPr>
        <w:t>Ensure</w:t>
      </w:r>
      <w:r w:rsidRPr="00045932">
        <w:rPr>
          <w:rFonts w:ascii="Arial Black" w:hAnsi="Arial Black"/>
          <w:sz w:val="24"/>
          <w:szCs w:val="24"/>
          <w14:ligatures w14:val="none"/>
        </w:rPr>
        <w:t xml:space="preserve"> </w:t>
      </w:r>
      <w:r w:rsidRPr="00045932">
        <w:rPr>
          <w:rFonts w:ascii="Calibri" w:hAnsi="Calibri"/>
          <w:sz w:val="24"/>
          <w:szCs w:val="24"/>
          <w14:ligatures w14:val="none"/>
        </w:rPr>
        <w:t>that in the period of a vacancy (during an in</w:t>
      </w:r>
      <w:r w:rsidR="00EC1AD6" w:rsidRPr="00045932">
        <w:rPr>
          <w:rFonts w:ascii="Calibri" w:hAnsi="Calibri"/>
          <w:sz w:val="24"/>
          <w:szCs w:val="24"/>
          <w14:ligatures w14:val="none"/>
        </w:rPr>
        <w:t xml:space="preserve">terregnum), that the </w:t>
      </w:r>
      <w:r w:rsidRPr="00045932">
        <w:rPr>
          <w:rFonts w:ascii="Calibri" w:hAnsi="Calibri"/>
          <w:sz w:val="24"/>
          <w:szCs w:val="24"/>
          <w14:ligatures w14:val="none"/>
        </w:rPr>
        <w:t>incumbent’s safeguarding roles and responsibilities are fulfilled, in consultation with the PCC, parish safeguarding officer and the Area Dean.</w:t>
      </w:r>
    </w:p>
    <w:p w:rsidR="00872680" w:rsidRPr="00045932" w:rsidRDefault="00872680" w:rsidP="00872680">
      <w:pPr>
        <w:spacing w:after="200"/>
        <w:rPr>
          <w:rFonts w:ascii="Calibri" w:hAnsi="Calibri"/>
          <w:sz w:val="24"/>
          <w:szCs w:val="24"/>
          <w14:ligatures w14:val="none"/>
        </w:rPr>
      </w:pPr>
      <w:r w:rsidRPr="00045932">
        <w:rPr>
          <w:rFonts w:ascii="Copperplate Gothic Bold" w:hAnsi="Copperplate Gothic Bold"/>
          <w:sz w:val="24"/>
          <w:szCs w:val="24"/>
          <w14:ligatures w14:val="none"/>
        </w:rPr>
        <w:t xml:space="preserve">Pay attention </w:t>
      </w:r>
      <w:r w:rsidRPr="00045932">
        <w:rPr>
          <w:rFonts w:ascii="Calibri" w:hAnsi="Calibri"/>
          <w:sz w:val="24"/>
          <w:szCs w:val="24"/>
          <w14:ligatures w14:val="none"/>
        </w:rPr>
        <w:t>to the specific needs of children and vulnerable adults when undertaking health and safety inspections and risk assessment.</w:t>
      </w:r>
    </w:p>
    <w:p w:rsidR="00872680" w:rsidRPr="00045932" w:rsidRDefault="00872680" w:rsidP="00872680">
      <w:pPr>
        <w:spacing w:after="200"/>
        <w:rPr>
          <w:rFonts w:ascii="Calibri" w:hAnsi="Calibri"/>
          <w:sz w:val="24"/>
          <w:szCs w:val="24"/>
          <w14:ligatures w14:val="none"/>
        </w:rPr>
      </w:pPr>
      <w:r w:rsidRPr="00045932">
        <w:rPr>
          <w:rFonts w:ascii="Copperplate Gothic Bold" w:hAnsi="Copperplate Gothic Bold"/>
          <w:sz w:val="24"/>
          <w:szCs w:val="24"/>
          <w14:ligatures w14:val="none"/>
        </w:rPr>
        <w:t>Ensure</w:t>
      </w:r>
      <w:r w:rsidRPr="00045932">
        <w:rPr>
          <w:rFonts w:ascii="Arial Black" w:hAnsi="Arial Black"/>
          <w:sz w:val="24"/>
          <w:szCs w:val="24"/>
          <w14:ligatures w14:val="none"/>
        </w:rPr>
        <w:t xml:space="preserve"> </w:t>
      </w:r>
      <w:r w:rsidRPr="00045932">
        <w:rPr>
          <w:rFonts w:ascii="Calibri" w:hAnsi="Calibri"/>
          <w:sz w:val="24"/>
          <w:szCs w:val="24"/>
          <w14:ligatures w14:val="none"/>
        </w:rPr>
        <w:t>that all parish activities with chil</w:t>
      </w:r>
      <w:r w:rsidR="00401EBA" w:rsidRPr="00045932">
        <w:rPr>
          <w:rFonts w:ascii="Calibri" w:hAnsi="Calibri"/>
          <w:sz w:val="24"/>
          <w:szCs w:val="24"/>
          <w14:ligatures w14:val="none"/>
        </w:rPr>
        <w:t xml:space="preserve">dren and vulnerable adults are </w:t>
      </w:r>
      <w:r w:rsidRPr="00045932">
        <w:rPr>
          <w:rFonts w:ascii="Calibri" w:hAnsi="Calibri"/>
          <w:sz w:val="24"/>
          <w:szCs w:val="24"/>
          <w14:ligatures w14:val="none"/>
        </w:rPr>
        <w:t>adequately supervised and insured.</w:t>
      </w:r>
    </w:p>
    <w:p w:rsidR="00872680" w:rsidRPr="00045932" w:rsidRDefault="00872680" w:rsidP="00872680">
      <w:pPr>
        <w:spacing w:after="200"/>
        <w:rPr>
          <w:rFonts w:ascii="Calibri" w:hAnsi="Calibri"/>
          <w:sz w:val="24"/>
          <w:szCs w:val="24"/>
          <w14:ligatures w14:val="none"/>
        </w:rPr>
      </w:pPr>
      <w:r w:rsidRPr="00045932">
        <w:rPr>
          <w:rFonts w:ascii="Copperplate Gothic Bold" w:hAnsi="Copperplate Gothic Bold"/>
          <w:sz w:val="24"/>
          <w:szCs w:val="24"/>
          <w14:ligatures w14:val="none"/>
        </w:rPr>
        <w:t>Ensure</w:t>
      </w:r>
      <w:r w:rsidRPr="00045932">
        <w:rPr>
          <w:rFonts w:ascii="Arial Black" w:hAnsi="Arial Black"/>
          <w:sz w:val="24"/>
          <w:szCs w:val="24"/>
          <w14:ligatures w14:val="none"/>
        </w:rPr>
        <w:t xml:space="preserve"> </w:t>
      </w:r>
      <w:r w:rsidRPr="00045932">
        <w:rPr>
          <w:rFonts w:ascii="Calibri" w:hAnsi="Calibri"/>
          <w:sz w:val="24"/>
          <w:szCs w:val="24"/>
          <w14:ligatures w14:val="none"/>
        </w:rPr>
        <w:t xml:space="preserve">that the parish has procedures for </w:t>
      </w:r>
      <w:r w:rsidR="00401EBA" w:rsidRPr="00045932">
        <w:rPr>
          <w:rFonts w:ascii="Calibri" w:hAnsi="Calibri"/>
          <w:sz w:val="24"/>
          <w:szCs w:val="24"/>
          <w14:ligatures w14:val="none"/>
        </w:rPr>
        <w:t xml:space="preserve">responding to complaints and </w:t>
      </w:r>
      <w:r w:rsidRPr="00045932">
        <w:rPr>
          <w:rFonts w:ascii="Calibri" w:hAnsi="Calibri"/>
          <w:sz w:val="24"/>
          <w:szCs w:val="24"/>
          <w14:ligatures w14:val="none"/>
        </w:rPr>
        <w:t>grievances.</w:t>
      </w:r>
    </w:p>
    <w:p w:rsidR="00872680" w:rsidRPr="00045932" w:rsidRDefault="00872680" w:rsidP="00872680">
      <w:pPr>
        <w:widowControl w:val="0"/>
        <w:rPr>
          <w:sz w:val="24"/>
          <w:szCs w:val="24"/>
          <w14:ligatures w14:val="none"/>
        </w:rPr>
      </w:pPr>
      <w:r w:rsidRPr="00045932">
        <w:rPr>
          <w:rFonts w:ascii="Copperplate Gothic Bold" w:hAnsi="Copperplate Gothic Bold"/>
          <w:sz w:val="24"/>
          <w:szCs w:val="24"/>
          <w14:ligatures w14:val="none"/>
        </w:rPr>
        <w:t xml:space="preserve">Answer </w:t>
      </w:r>
      <w:r w:rsidRPr="00045932">
        <w:rPr>
          <w:rFonts w:ascii="Calibri" w:hAnsi="Calibri"/>
          <w:sz w:val="24"/>
          <w:szCs w:val="24"/>
          <w14:ligatures w14:val="none"/>
        </w:rPr>
        <w:t>questions regarding safeguarding as th</w:t>
      </w:r>
      <w:r w:rsidR="00401EBA" w:rsidRPr="00045932">
        <w:rPr>
          <w:rFonts w:ascii="Calibri" w:hAnsi="Calibri"/>
          <w:sz w:val="24"/>
          <w:szCs w:val="24"/>
          <w14:ligatures w14:val="none"/>
        </w:rPr>
        <w:t xml:space="preserve">ey arise in the archdeacon’s </w:t>
      </w:r>
      <w:r w:rsidRPr="00045932">
        <w:rPr>
          <w:rFonts w:ascii="Calibri" w:hAnsi="Calibri"/>
          <w:sz w:val="24"/>
          <w:szCs w:val="24"/>
          <w14:ligatures w14:val="none"/>
        </w:rPr>
        <w:t>visitations, and respond to any specific safeguarding advice, which may be given from the archdeacon.</w:t>
      </w:r>
    </w:p>
    <w:p w:rsidR="008B29C9" w:rsidRDefault="008B29C9"/>
    <w:sectPr w:rsidR="008B2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Pro Black">
    <w:altName w:val="Times New Roman"/>
    <w:charset w:val="00"/>
    <w:family w:val="auto"/>
    <w:pitch w:val="default"/>
    <w:sig w:usb0="00000001" w:usb1="00000043" w:usb2="00000000" w:usb3="00000000" w:csb0="2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80"/>
    <w:rsid w:val="00045932"/>
    <w:rsid w:val="002331A3"/>
    <w:rsid w:val="00280FD0"/>
    <w:rsid w:val="003D79FB"/>
    <w:rsid w:val="00401EBA"/>
    <w:rsid w:val="004550AD"/>
    <w:rsid w:val="0047557D"/>
    <w:rsid w:val="005405A7"/>
    <w:rsid w:val="0073238F"/>
    <w:rsid w:val="00872680"/>
    <w:rsid w:val="008B29C9"/>
    <w:rsid w:val="008D626C"/>
    <w:rsid w:val="009B414A"/>
    <w:rsid w:val="009D78AF"/>
    <w:rsid w:val="00A50287"/>
    <w:rsid w:val="00C15AC6"/>
    <w:rsid w:val="00C820AE"/>
    <w:rsid w:val="00D870AB"/>
    <w:rsid w:val="00EC1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80"/>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680"/>
    <w:rPr>
      <w:rFonts w:ascii="Tahoma" w:hAnsi="Tahoma" w:cs="Tahoma"/>
      <w:sz w:val="16"/>
      <w:szCs w:val="16"/>
    </w:rPr>
  </w:style>
  <w:style w:type="character" w:customStyle="1" w:styleId="BalloonTextChar">
    <w:name w:val="Balloon Text Char"/>
    <w:basedOn w:val="DefaultParagraphFont"/>
    <w:link w:val="BalloonText"/>
    <w:uiPriority w:val="99"/>
    <w:semiHidden/>
    <w:rsid w:val="00872680"/>
    <w:rPr>
      <w:rFonts w:ascii="Tahoma" w:eastAsia="Times New Roman" w:hAnsi="Tahoma" w:cs="Tahoma"/>
      <w:color w:val="000000"/>
      <w:kern w:val="28"/>
      <w:sz w:val="16"/>
      <w:szCs w:val="16"/>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680"/>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680"/>
    <w:rPr>
      <w:rFonts w:ascii="Tahoma" w:hAnsi="Tahoma" w:cs="Tahoma"/>
      <w:sz w:val="16"/>
      <w:szCs w:val="16"/>
    </w:rPr>
  </w:style>
  <w:style w:type="character" w:customStyle="1" w:styleId="BalloonTextChar">
    <w:name w:val="Balloon Text Char"/>
    <w:basedOn w:val="DefaultParagraphFont"/>
    <w:link w:val="BalloonText"/>
    <w:uiPriority w:val="99"/>
    <w:semiHidden/>
    <w:rsid w:val="00872680"/>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19829">
      <w:bodyDiv w:val="1"/>
      <w:marLeft w:val="0"/>
      <w:marRight w:val="0"/>
      <w:marTop w:val="0"/>
      <w:marBottom w:val="0"/>
      <w:divBdr>
        <w:top w:val="none" w:sz="0" w:space="0" w:color="auto"/>
        <w:left w:val="none" w:sz="0" w:space="0" w:color="auto"/>
        <w:bottom w:val="none" w:sz="0" w:space="0" w:color="auto"/>
        <w:right w:val="none" w:sz="0" w:space="0" w:color="auto"/>
      </w:divBdr>
    </w:div>
    <w:div w:id="747964634">
      <w:bodyDiv w:val="1"/>
      <w:marLeft w:val="0"/>
      <w:marRight w:val="0"/>
      <w:marTop w:val="0"/>
      <w:marBottom w:val="0"/>
      <w:divBdr>
        <w:top w:val="none" w:sz="0" w:space="0" w:color="auto"/>
        <w:left w:val="none" w:sz="0" w:space="0" w:color="auto"/>
        <w:bottom w:val="none" w:sz="0" w:space="0" w:color="auto"/>
        <w:right w:val="none" w:sz="0" w:space="0" w:color="auto"/>
      </w:divBdr>
    </w:div>
    <w:div w:id="1514150672">
      <w:bodyDiv w:val="1"/>
      <w:marLeft w:val="0"/>
      <w:marRight w:val="0"/>
      <w:marTop w:val="0"/>
      <w:marBottom w:val="0"/>
      <w:divBdr>
        <w:top w:val="none" w:sz="0" w:space="0" w:color="auto"/>
        <w:left w:val="none" w:sz="0" w:space="0" w:color="auto"/>
        <w:bottom w:val="none" w:sz="0" w:space="0" w:color="auto"/>
        <w:right w:val="none" w:sz="0" w:space="0" w:color="auto"/>
      </w:divBdr>
    </w:div>
    <w:div w:id="17531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51008EB2</Template>
  <TotalTime>0</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SafeGuarding</dc:creator>
  <cp:lastModifiedBy>SafeGuarding</cp:lastModifiedBy>
  <cp:revision>2</cp:revision>
  <cp:lastPrinted>2019-03-05T14:06:00Z</cp:lastPrinted>
  <dcterms:created xsi:type="dcterms:W3CDTF">2019-04-03T08:12:00Z</dcterms:created>
  <dcterms:modified xsi:type="dcterms:W3CDTF">2019-04-03T08:12:00Z</dcterms:modified>
</cp:coreProperties>
</file>